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F3" w:rsidRPr="009A31E2" w:rsidRDefault="002B2CF3" w:rsidP="002B2CF3">
      <w:pPr>
        <w:jc w:val="center"/>
        <w:rPr>
          <w:rFonts w:ascii="Calibri" w:eastAsia="Calibri" w:hAnsi="Calibri" w:cs="Calibri"/>
          <w:b/>
          <w:bCs/>
        </w:rPr>
      </w:pPr>
      <w:bookmarkStart w:id="0" w:name="_GoBack"/>
      <w:r w:rsidRPr="009A31E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52A02191" wp14:editId="64349B07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B2CF3" w:rsidRPr="009A31E2" w:rsidRDefault="002B2CF3" w:rsidP="002B2CF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2B2CF3" w:rsidRPr="009A31E2" w:rsidRDefault="002B2CF3" w:rsidP="002B2CF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2B2CF3" w:rsidRPr="009A31E2" w:rsidRDefault="002B2CF3" w:rsidP="002B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gram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району 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proofErr w:type="gram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2B2CF3" w:rsidRPr="009A31E2" w:rsidRDefault="002B2CF3" w:rsidP="002B2CF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XХ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–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та </w:t>
      </w:r>
      <w:proofErr w:type="spellStart"/>
      <w:proofErr w:type="gram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VII</w:t>
      </w:r>
      <w:proofErr w:type="gram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2B2CF3" w:rsidRPr="009A31E2" w:rsidRDefault="002B2CF3" w:rsidP="002B2CF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2B2CF3" w:rsidRDefault="002B2CF3" w:rsidP="002B2CF3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2B2CF3" w:rsidRDefault="002B2CF3" w:rsidP="002B2CF3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2B2CF3" w:rsidRPr="00D51DE8" w:rsidRDefault="002B2CF3" w:rsidP="002B2CF3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26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proofErr w:type="gramStart"/>
      <w:r>
        <w:rPr>
          <w:rFonts w:ascii="Times New Roman CYR" w:eastAsia="Calibri" w:hAnsi="Times New Roman CYR" w:cs="Times New Roman CYR"/>
          <w:bCs/>
          <w:sz w:val="24"/>
          <w:szCs w:val="24"/>
        </w:rPr>
        <w:t>березня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en-US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2018</w:t>
      </w:r>
      <w:proofErr w:type="gramEnd"/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року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</w:rPr>
        <w:t>с.Тростянець</w:t>
      </w:r>
      <w:proofErr w:type="spellEnd"/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        №1768</w:t>
      </w:r>
    </w:p>
    <w:p w:rsidR="002B2CF3" w:rsidRPr="009A31E2" w:rsidRDefault="002B2CF3" w:rsidP="002B2CF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2B2CF3" w:rsidRPr="009A31E2" w:rsidRDefault="002B2CF3" w:rsidP="002B2CF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2B2CF3" w:rsidRPr="009A31E2" w:rsidRDefault="002B2CF3" w:rsidP="002B2CF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en-US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детального плану</w:t>
      </w:r>
    </w:p>
    <w:p w:rsidR="002B2CF3" w:rsidRPr="009A31E2" w:rsidRDefault="002B2CF3" w:rsidP="002B2CF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в селі </w:t>
      </w:r>
      <w:proofErr w:type="gram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Тростянець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Данилович</w:t>
      </w:r>
      <w:proofErr w:type="gram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 В.З.</w:t>
      </w:r>
    </w:p>
    <w:p w:rsidR="002B2CF3" w:rsidRPr="009A31E2" w:rsidRDefault="002B2CF3" w:rsidP="002B2CF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</w:p>
    <w:p w:rsidR="002B2CF3" w:rsidRPr="009A31E2" w:rsidRDefault="002B2CF3" w:rsidP="002B2C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2CF3" w:rsidRPr="009A31E2" w:rsidRDefault="002B2CF3" w:rsidP="002B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2B2CF3" w:rsidRPr="009A31E2" w:rsidRDefault="002B2CF3" w:rsidP="002B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 в селі Тростянець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вул.Зелена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</w:rPr>
        <w:t>, 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 громадського обговорення від 10.02.2018 року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2B2CF3" w:rsidRPr="009A31E2" w:rsidRDefault="002B2CF3" w:rsidP="002B2C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B2CF3" w:rsidRPr="009A31E2" w:rsidRDefault="002B2CF3" w:rsidP="002B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2B2CF3" w:rsidRPr="009A31E2" w:rsidRDefault="002B2CF3" w:rsidP="002B2CF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2B2CF3" w:rsidRPr="009A31E2" w:rsidRDefault="002B2CF3" w:rsidP="002B2C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2B2CF3" w:rsidRDefault="002B2CF3" w:rsidP="002B2C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proofErr w:type="gram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план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для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розміщення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житлового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будинку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в селі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Тростянець, вул. Зелена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плошею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0,9442 га</w:t>
      </w:r>
    </w:p>
    <w:p w:rsidR="002B2CF3" w:rsidRPr="00C44328" w:rsidRDefault="002B2CF3" w:rsidP="002B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2B2CF3" w:rsidRPr="00394C70" w:rsidRDefault="002B2CF3" w:rsidP="002B2C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Надати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дозвіл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Данилович Володимиру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Зеновійовичу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розроблення проект</w:t>
      </w:r>
      <w:r w:rsidR="004B1033">
        <w:rPr>
          <w:rFonts w:ascii="Times New Roman" w:eastAsia="Calibri" w:hAnsi="Times New Roman" w:cs="Times New Roman"/>
          <w:bCs/>
          <w:sz w:val="24"/>
          <w:szCs w:val="24"/>
        </w:rPr>
        <w:t xml:space="preserve">у землеустрою щодо відведення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в селі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Тростянець,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вул.Зелена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B1033">
        <w:rPr>
          <w:rFonts w:ascii="Times New Roman" w:eastAsia="Calibri" w:hAnsi="Times New Roman" w:cs="Times New Roman"/>
          <w:bCs/>
          <w:sz w:val="24"/>
          <w:szCs w:val="24"/>
        </w:rPr>
        <w:t xml:space="preserve"> площею 0,10га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для будівництва і обслуговування житлового будинку.</w:t>
      </w:r>
    </w:p>
    <w:p w:rsidR="002B2CF3" w:rsidRPr="00394C70" w:rsidRDefault="002B2CF3" w:rsidP="002B2CF3">
      <w:pPr>
        <w:pStyle w:val="a3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2B2CF3" w:rsidRPr="00394C70" w:rsidRDefault="002B2CF3" w:rsidP="002B2C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proofErr w:type="gram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 xml:space="preserve"> </w:t>
      </w: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(</w:t>
      </w:r>
      <w:proofErr w:type="gram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голова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Т.Дорощук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2B2CF3" w:rsidRPr="009A31E2" w:rsidRDefault="002B2CF3" w:rsidP="002B2C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2B2CF3" w:rsidRPr="009A31E2" w:rsidRDefault="002B2CF3" w:rsidP="002B2CF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2B2CF3" w:rsidRPr="009A31E2" w:rsidRDefault="002B2CF3" w:rsidP="002B2CF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2B2CF3" w:rsidRPr="009A31E2" w:rsidRDefault="002B2CF3" w:rsidP="002B2CF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2B2CF3" w:rsidRPr="009A31E2" w:rsidRDefault="002B2CF3" w:rsidP="002B2CF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2B2CF3" w:rsidRPr="009A31E2" w:rsidRDefault="002B2CF3" w:rsidP="002B2CF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2B2CF3" w:rsidRPr="009A31E2" w:rsidRDefault="002B2CF3" w:rsidP="002B2CF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2B2CF3" w:rsidRPr="009A31E2" w:rsidRDefault="002B2CF3" w:rsidP="002B2CF3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B2CF3" w:rsidRPr="00CE6DE4" w:rsidRDefault="002B2CF3" w:rsidP="002B2CF3"/>
    <w:p w:rsidR="00C41ECF" w:rsidRDefault="00C41ECF"/>
    <w:sectPr w:rsidR="00C41E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F3"/>
    <w:rsid w:val="002B2CF3"/>
    <w:rsid w:val="00486CDA"/>
    <w:rsid w:val="004B1033"/>
    <w:rsid w:val="00C4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644F"/>
  <w15:chartTrackingRefBased/>
  <w15:docId w15:val="{D070A66C-EFEF-4A21-88E6-1CB7AFED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C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</cp:lastModifiedBy>
  <cp:revision>2</cp:revision>
  <cp:lastPrinted>2018-04-11T09:01:00Z</cp:lastPrinted>
  <dcterms:created xsi:type="dcterms:W3CDTF">2018-04-03T11:35:00Z</dcterms:created>
  <dcterms:modified xsi:type="dcterms:W3CDTF">2018-04-11T09:12:00Z</dcterms:modified>
</cp:coreProperties>
</file>