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56" w:rsidRPr="00E676C7" w:rsidRDefault="009F4956" w:rsidP="000A69ED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589E4E60" wp14:editId="4C319EA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9F4956" w:rsidRPr="00E676C7" w:rsidRDefault="009F4956" w:rsidP="000A69E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9F4956" w:rsidRPr="00E676C7" w:rsidRDefault="009F4956" w:rsidP="000A69ED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 району  Львівської області</w:t>
      </w: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A03408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 w:rsidR="00393010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Х</w:t>
      </w:r>
      <w:r w:rsidR="0076275D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="00DC3E5F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bookmarkStart w:id="0" w:name="_GoBack"/>
      <w:bookmarkEnd w:id="0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сесія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 скликання</w:t>
      </w: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6A7516" w:rsidRDefault="006A7516" w:rsidP="000A69E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F4956" w:rsidRPr="00A01759" w:rsidRDefault="006A7516" w:rsidP="000A69ED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14 травня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201</w:t>
      </w:r>
      <w:r w:rsidR="00393010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9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року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                 </w:t>
      </w:r>
      <w:r w:rsidR="00405C2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с. Тростянець                                   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№ </w:t>
      </w:r>
      <w:r w:rsidR="00FD12C0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2741</w:t>
      </w:r>
    </w:p>
    <w:p w:rsidR="00A01759" w:rsidRPr="00A01759" w:rsidRDefault="00A01759" w:rsidP="000A69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A7516" w:rsidRDefault="00A01759" w:rsidP="000A69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</w:t>
      </w:r>
      <w:r w:rsidR="006A75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прийнятя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 державної власності в</w:t>
      </w:r>
    </w:p>
    <w:p w:rsidR="006A7516" w:rsidRDefault="006A7516" w:rsidP="000A69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A01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омунальну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земельної ділянки для</w:t>
      </w:r>
    </w:p>
    <w:p w:rsidR="00A01759" w:rsidRPr="00A01759" w:rsidRDefault="006A7516" w:rsidP="000A69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обслуговування кладовища </w:t>
      </w:r>
      <w:r w:rsidR="00FD12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с. Дуброва</w:t>
      </w:r>
    </w:p>
    <w:p w:rsidR="00A01759" w:rsidRPr="00A01759" w:rsidRDefault="00A01759" w:rsidP="000A69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017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0175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461BF" w:rsidRPr="00CA69C1" w:rsidRDefault="00A01759" w:rsidP="000A69ED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0175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7461BF"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</w:t>
      </w:r>
      <w:r w:rsidR="006A7516">
        <w:rPr>
          <w:rFonts w:ascii="Times New Roman" w:eastAsia="Times New Roman" w:hAnsi="Times New Roman" w:cs="Times New Roman"/>
          <w:sz w:val="24"/>
          <w:szCs w:val="24"/>
        </w:rPr>
        <w:t>розпорядження Голови Миколаївської РДА від 14.03.2019 № 69 про</w:t>
      </w:r>
      <w:r w:rsidR="0076275D">
        <w:rPr>
          <w:rFonts w:ascii="Times New Roman" w:eastAsia="Times New Roman" w:hAnsi="Times New Roman" w:cs="Times New Roman"/>
          <w:sz w:val="24"/>
          <w:szCs w:val="24"/>
        </w:rPr>
        <w:t xml:space="preserve"> передачу земельної ділянки державної власності в комунальну власність</w:t>
      </w:r>
      <w:r w:rsidR="00A04502">
        <w:rPr>
          <w:rFonts w:ascii="Times New Roman" w:eastAsia="Times New Roman" w:hAnsi="Times New Roman" w:cs="Times New Roman"/>
          <w:sz w:val="24"/>
          <w:szCs w:val="24"/>
        </w:rPr>
        <w:t>, акт приймання-передачі земельн</w:t>
      </w:r>
      <w:r w:rsidR="006A7516">
        <w:rPr>
          <w:rFonts w:ascii="Times New Roman" w:eastAsia="Times New Roman" w:hAnsi="Times New Roman" w:cs="Times New Roman"/>
          <w:sz w:val="24"/>
          <w:szCs w:val="24"/>
        </w:rPr>
        <w:t>ої</w:t>
      </w:r>
      <w:r w:rsidR="00A04502">
        <w:rPr>
          <w:rFonts w:ascii="Times New Roman" w:eastAsia="Times New Roman" w:hAnsi="Times New Roman" w:cs="Times New Roman"/>
          <w:sz w:val="24"/>
          <w:szCs w:val="24"/>
        </w:rPr>
        <w:t xml:space="preserve"> ділян</w:t>
      </w:r>
      <w:r w:rsidR="006A7516">
        <w:rPr>
          <w:rFonts w:ascii="Times New Roman" w:eastAsia="Times New Roman" w:hAnsi="Times New Roman" w:cs="Times New Roman"/>
          <w:sz w:val="24"/>
          <w:szCs w:val="24"/>
        </w:rPr>
        <w:t>ки</w:t>
      </w:r>
      <w:r w:rsidR="00A04502">
        <w:rPr>
          <w:rFonts w:ascii="Times New Roman" w:eastAsia="Times New Roman" w:hAnsi="Times New Roman" w:cs="Times New Roman"/>
          <w:sz w:val="24"/>
          <w:szCs w:val="24"/>
        </w:rPr>
        <w:t xml:space="preserve"> із державної у комунальну власність від </w:t>
      </w:r>
      <w:r w:rsidR="006A7516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045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7516">
        <w:rPr>
          <w:rFonts w:ascii="Times New Roman" w:eastAsia="Times New Roman" w:hAnsi="Times New Roman" w:cs="Times New Roman"/>
          <w:sz w:val="24"/>
          <w:szCs w:val="24"/>
        </w:rPr>
        <w:t>03</w:t>
      </w:r>
      <w:r w:rsidR="00A04502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6A7516">
        <w:rPr>
          <w:rFonts w:ascii="Times New Roman" w:eastAsia="Times New Roman" w:hAnsi="Times New Roman" w:cs="Times New Roman"/>
          <w:sz w:val="24"/>
          <w:szCs w:val="24"/>
        </w:rPr>
        <w:t>9</w:t>
      </w:r>
      <w:r w:rsidR="009E45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1BF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1BF" w:rsidRPr="000F7426">
        <w:rPr>
          <w:rFonts w:ascii="Times New Roman" w:eastAsia="Times New Roman" w:hAnsi="Times New Roman" w:cs="Times New Roman"/>
          <w:sz w:val="24"/>
          <w:szCs w:val="24"/>
        </w:rPr>
        <w:t xml:space="preserve"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</w:t>
      </w:r>
      <w:r w:rsidR="009E453C">
        <w:rPr>
          <w:rFonts w:ascii="Times New Roman" w:eastAsia="Times New Roman" w:hAnsi="Times New Roman" w:cs="Times New Roman"/>
          <w:sz w:val="24"/>
          <w:szCs w:val="24"/>
        </w:rPr>
        <w:t xml:space="preserve">Порядку державної реєстрації речових прав на нерухоме майно та їх обтяжень, затвердженого Постановою Кабінету Міністрів України від 25.12.2015 № 1127, </w:t>
      </w:r>
      <w:r w:rsidR="007461BF" w:rsidRPr="000F7426">
        <w:rPr>
          <w:rFonts w:ascii="Times New Roman" w:eastAsia="Times New Roman" w:hAnsi="Times New Roman" w:cs="Times New Roman"/>
          <w:sz w:val="24"/>
          <w:szCs w:val="24"/>
        </w:rPr>
        <w:t xml:space="preserve">статей </w:t>
      </w:r>
      <w:r w:rsidR="009E453C" w:rsidRPr="00A01759">
        <w:rPr>
          <w:rFonts w:ascii="Times New Roman" w:hAnsi="Times New Roman" w:cs="Times New Roman"/>
          <w:sz w:val="24"/>
          <w:szCs w:val="24"/>
        </w:rPr>
        <w:t xml:space="preserve">12, </w:t>
      </w:r>
      <w:r w:rsidR="006645A0">
        <w:rPr>
          <w:rFonts w:ascii="Times New Roman" w:hAnsi="Times New Roman" w:cs="Times New Roman"/>
          <w:sz w:val="24"/>
          <w:szCs w:val="24"/>
        </w:rPr>
        <w:t xml:space="preserve">117, 122 </w:t>
      </w:r>
      <w:r w:rsidR="007461BF" w:rsidRPr="000F7426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статті 26 Закону України «Про місцеве самоврядування в Україні»,  сільська рада</w:t>
      </w:r>
    </w:p>
    <w:p w:rsidR="00A01759" w:rsidRPr="00A01759" w:rsidRDefault="00A01759" w:rsidP="000A69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759" w:rsidRPr="00A01759" w:rsidRDefault="00A01759" w:rsidP="000A69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17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A01759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A01759" w:rsidRPr="00A01759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1759" w:rsidRPr="00A01759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759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6645A0">
        <w:rPr>
          <w:rFonts w:ascii="Times New Roman" w:hAnsi="Times New Roman" w:cs="Times New Roman"/>
          <w:sz w:val="24"/>
          <w:szCs w:val="24"/>
        </w:rPr>
        <w:t>Прийняти в комунальну власність</w:t>
      </w:r>
      <w:r w:rsidRPr="00A0175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1759">
        <w:rPr>
          <w:rFonts w:ascii="Times New Roman" w:hAnsi="Times New Roman" w:cs="Times New Roman"/>
          <w:sz w:val="24"/>
          <w:szCs w:val="24"/>
        </w:rPr>
        <w:t xml:space="preserve">Тростянецької сільської ради Тростянецької 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об</w:t>
      </w:r>
      <w:r w:rsidR="006645A0" w:rsidRP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’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єднаної територіальної громади</w:t>
      </w:r>
      <w:r w:rsidRPr="00A01759">
        <w:rPr>
          <w:rFonts w:ascii="Times New Roman" w:hAnsi="Times New Roman" w:cs="Times New Roman"/>
          <w:sz w:val="24"/>
          <w:szCs w:val="24"/>
        </w:rPr>
        <w:t xml:space="preserve"> </w:t>
      </w:r>
      <w:r w:rsidRPr="00A0175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Миколаївського району Львівської області 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земельн</w:t>
      </w:r>
      <w:r w:rsidR="0076275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у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ділянк</w:t>
      </w:r>
      <w:r w:rsidR="0076275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у ІКН 4623087600:14:000:0135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площею </w:t>
      </w:r>
      <w:r w:rsidR="0076275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1,10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525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га для будівництва та обслуговування 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3F1A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будівель громадських та релігійних організацій</w:t>
      </w:r>
      <w:r w:rsidR="000A69E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(кладовище с. Дуброва), я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к</w:t>
      </w:r>
      <w:r w:rsidR="0076275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а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розташован</w:t>
      </w:r>
      <w:r w:rsidR="0076275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а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на території Тростянецької сільської ради Тростянецької об</w:t>
      </w:r>
      <w:r w:rsidR="006645A0" w:rsidRP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’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єднаної територіальної громади </w:t>
      </w:r>
      <w:r w:rsidR="0076275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за межами с. Дуброва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Миколаївського району</w:t>
      </w:r>
      <w:r w:rsidR="000A69E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,</w:t>
      </w:r>
      <w:r w:rsidR="00A0450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згідно з актом приймання-передачі</w:t>
      </w:r>
      <w:r w:rsid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04502" w:rsidRPr="00A01759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759">
        <w:rPr>
          <w:rFonts w:ascii="Times New Roman" w:hAnsi="Times New Roman" w:cs="Times New Roman"/>
          <w:sz w:val="24"/>
          <w:szCs w:val="24"/>
        </w:rPr>
        <w:t xml:space="preserve">              2. </w:t>
      </w:r>
      <w:r w:rsidR="00A04502">
        <w:rPr>
          <w:rFonts w:ascii="Times New Roman" w:hAnsi="Times New Roman" w:cs="Times New Roman"/>
          <w:sz w:val="24"/>
          <w:szCs w:val="24"/>
        </w:rPr>
        <w:t xml:space="preserve">Зареєструвати право комунальної власності </w:t>
      </w:r>
      <w:r w:rsidR="00A04502" w:rsidRPr="00A01759">
        <w:rPr>
          <w:rFonts w:ascii="Times New Roman" w:hAnsi="Times New Roman" w:cs="Times New Roman"/>
          <w:sz w:val="24"/>
          <w:szCs w:val="24"/>
        </w:rPr>
        <w:t xml:space="preserve">Тростянецької сільської ради Тростянецької </w:t>
      </w:r>
      <w:r w:rsidR="00A0450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об</w:t>
      </w:r>
      <w:r w:rsidR="00A04502" w:rsidRP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’</w:t>
      </w:r>
      <w:r w:rsidR="00A0450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єднаної територіальної громади</w:t>
      </w:r>
      <w:r w:rsidR="00A04502" w:rsidRPr="00A01759">
        <w:rPr>
          <w:rFonts w:ascii="Times New Roman" w:hAnsi="Times New Roman" w:cs="Times New Roman"/>
          <w:sz w:val="24"/>
          <w:szCs w:val="24"/>
        </w:rPr>
        <w:t xml:space="preserve"> </w:t>
      </w:r>
      <w:r w:rsidR="00A04502" w:rsidRPr="00A01759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Миколаївського району Львівської області </w:t>
      </w:r>
      <w:r w:rsidR="00A0450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на земельн</w:t>
      </w:r>
      <w:r w:rsidR="000A69E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у</w:t>
      </w:r>
      <w:r w:rsidR="00A0450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ділянк</w:t>
      </w:r>
      <w:r w:rsidR="000A69E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у</w:t>
      </w:r>
      <w:r w:rsidR="00A0450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69E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ІКН 4623087600:14:000:0135 площею 1,10 га для будівництва та обслуговування  будівель громадських та релігійних організацій (кладовище с. Дуброва), яка розташована на території Тростянецької сільської ради Тростянецької об</w:t>
      </w:r>
      <w:r w:rsidR="000A69ED" w:rsidRPr="006645A0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’</w:t>
      </w:r>
      <w:r w:rsidR="000A69ED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єднаної територіальної громади за межами с. Дуброва Миколаївського району </w:t>
      </w:r>
      <w:r w:rsidR="00A04502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згідно з актом приймання-передачі.</w:t>
      </w:r>
    </w:p>
    <w:p w:rsidR="00A01759" w:rsidRPr="00A01759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1759">
        <w:rPr>
          <w:rFonts w:ascii="Times New Roman" w:hAnsi="Times New Roman" w:cs="Times New Roman"/>
          <w:sz w:val="24"/>
          <w:szCs w:val="24"/>
        </w:rPr>
        <w:t xml:space="preserve">              4.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Pr="00A0175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A01759">
        <w:rPr>
          <w:rFonts w:ascii="Times New Roman" w:hAnsi="Times New Roman" w:cs="Times New Roman"/>
          <w:sz w:val="24"/>
          <w:szCs w:val="24"/>
        </w:rPr>
        <w:t>голова комісії Т.</w:t>
      </w:r>
      <w:r w:rsidR="000A69ED">
        <w:rPr>
          <w:rFonts w:ascii="Times New Roman" w:hAnsi="Times New Roman" w:cs="Times New Roman"/>
          <w:sz w:val="24"/>
          <w:szCs w:val="24"/>
        </w:rPr>
        <w:t xml:space="preserve"> </w:t>
      </w:r>
      <w:r w:rsidRPr="00A01759">
        <w:rPr>
          <w:rFonts w:ascii="Times New Roman" w:hAnsi="Times New Roman" w:cs="Times New Roman"/>
          <w:sz w:val="24"/>
          <w:szCs w:val="24"/>
        </w:rPr>
        <w:t>Дорощук</w:t>
      </w:r>
      <w:r w:rsidRPr="00A0175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01759">
        <w:rPr>
          <w:rFonts w:ascii="Times New Roman" w:hAnsi="Times New Roman" w:cs="Times New Roman"/>
          <w:sz w:val="24"/>
          <w:szCs w:val="24"/>
        </w:rPr>
        <w:t>.</w:t>
      </w:r>
    </w:p>
    <w:p w:rsidR="00A01759" w:rsidRPr="00A01759" w:rsidRDefault="00A01759" w:rsidP="000A69ED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A01759" w:rsidRPr="00A01759" w:rsidRDefault="00A01759" w:rsidP="000A69ED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A01759" w:rsidRPr="00A01759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956" w:rsidRPr="000A69ED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9ED">
        <w:rPr>
          <w:rFonts w:ascii="Times New Roman" w:hAnsi="Times New Roman" w:cs="Times New Roman"/>
          <w:sz w:val="24"/>
          <w:szCs w:val="24"/>
        </w:rPr>
        <w:t>Сільський голова                                                                                   Олександра Леницька</w:t>
      </w:r>
    </w:p>
    <w:p w:rsidR="00865286" w:rsidRPr="00A01759" w:rsidRDefault="00DC3E5F" w:rsidP="00A017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5286" w:rsidRPr="00A01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6"/>
    <w:rsid w:val="00031652"/>
    <w:rsid w:val="000A69ED"/>
    <w:rsid w:val="000D5A04"/>
    <w:rsid w:val="00173525"/>
    <w:rsid w:val="00393010"/>
    <w:rsid w:val="00405C26"/>
    <w:rsid w:val="006645A0"/>
    <w:rsid w:val="006A7516"/>
    <w:rsid w:val="007461BF"/>
    <w:rsid w:val="0076275D"/>
    <w:rsid w:val="007D1DE0"/>
    <w:rsid w:val="007E3594"/>
    <w:rsid w:val="008379B1"/>
    <w:rsid w:val="008477AF"/>
    <w:rsid w:val="00921290"/>
    <w:rsid w:val="009E453C"/>
    <w:rsid w:val="009F4956"/>
    <w:rsid w:val="00A01759"/>
    <w:rsid w:val="00A03408"/>
    <w:rsid w:val="00A04502"/>
    <w:rsid w:val="00CA1890"/>
    <w:rsid w:val="00DC3E5F"/>
    <w:rsid w:val="00DC3F1A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47EB"/>
  <w15:docId w15:val="{F1038993-CB32-4B20-8F02-DB7DB418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56"/>
  </w:style>
  <w:style w:type="paragraph" w:styleId="1">
    <w:name w:val="heading 1"/>
    <w:basedOn w:val="a"/>
    <w:next w:val="a"/>
    <w:link w:val="10"/>
    <w:qFormat/>
    <w:rsid w:val="00A01759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7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01759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A0175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6">
    <w:name w:val="Основний текст з відступом Знак"/>
    <w:basedOn w:val="a0"/>
    <w:link w:val="a5"/>
    <w:rsid w:val="00A01759"/>
    <w:rPr>
      <w:rFonts w:ascii="Times New Roman" w:eastAsia="Lucida Sans Unicode" w:hAnsi="Times New Roman" w:cs="Times New Roman"/>
      <w:sz w:val="28"/>
      <w:szCs w:val="2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A0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2019-06-04T07:31:00Z</cp:lastPrinted>
  <dcterms:created xsi:type="dcterms:W3CDTF">2018-12-03T14:08:00Z</dcterms:created>
  <dcterms:modified xsi:type="dcterms:W3CDTF">2019-07-04T12:39:00Z</dcterms:modified>
</cp:coreProperties>
</file>