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EF" w:rsidRDefault="005957EF" w:rsidP="00595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 </w:t>
      </w:r>
      <w:r w:rsidR="00173EAD">
        <w:rPr>
          <w:rFonts w:ascii="Times New Roman CYR" w:hAnsi="Times New Roman CYR" w:cs="Times New Roman CYR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                                                 ПРОЄКТ                               </w:t>
      </w:r>
    </w:p>
    <w:p w:rsidR="005957EF" w:rsidRDefault="005957EF" w:rsidP="005957EF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</w:p>
    <w:p w:rsidR="005957EF" w:rsidRDefault="005957EF" w:rsidP="0059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5957EF" w:rsidRDefault="005957EF" w:rsidP="0059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5957EF" w:rsidRDefault="005957EF" w:rsidP="0059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5957EF" w:rsidRDefault="005957EF" w:rsidP="0059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сесія    VII скликання</w:t>
      </w:r>
    </w:p>
    <w:p w:rsidR="005957EF" w:rsidRDefault="005957EF" w:rsidP="005957EF">
      <w:pPr>
        <w:autoSpaceDE w:val="0"/>
        <w:autoSpaceDN w:val="0"/>
        <w:adjustRightInd w:val="0"/>
        <w:spacing w:after="0" w:line="240" w:lineRule="auto"/>
      </w:pPr>
    </w:p>
    <w:p w:rsidR="005957EF" w:rsidRDefault="005957EF" w:rsidP="005957EF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6F2F3D" w:rsidRDefault="006F2F3D" w:rsidP="00F55E8B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6F2F3D" w:rsidRDefault="00AC112D" w:rsidP="00F55E8B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«____»__________ </w:t>
      </w:r>
      <w:r w:rsidR="00E326D7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2020 рік       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</w:t>
      </w:r>
      <w:proofErr w:type="spellStart"/>
      <w:r w:rsidR="006F2F3D">
        <w:rPr>
          <w:rFonts w:ascii="Times New Roman CYR" w:hAnsi="Times New Roman CYR" w:cs="Times New Roman CYR"/>
          <w:bCs/>
          <w:sz w:val="24"/>
          <w:szCs w:val="24"/>
          <w:lang w:val="uk-UA"/>
        </w:rPr>
        <w:t>с.Тростянець</w:t>
      </w:r>
      <w:proofErr w:type="spellEnd"/>
      <w:r w:rsidR="006F2F3D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                       № ______</w:t>
      </w:r>
    </w:p>
    <w:p w:rsidR="006F2F3D" w:rsidRDefault="006F2F3D" w:rsidP="00F55E8B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6F2F3D" w:rsidRDefault="00C52D97" w:rsidP="00F55E8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Про встановлення </w:t>
      </w:r>
      <w:r w:rsidR="006F2F3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 території</w:t>
      </w:r>
    </w:p>
    <w:p w:rsidR="006F2F3D" w:rsidRDefault="006F2F3D" w:rsidP="00F55E8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Тростянецької сільської ради </w:t>
      </w:r>
    </w:p>
    <w:p w:rsidR="006F2F3D" w:rsidRDefault="006F2F3D" w:rsidP="00F55E8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ставок єдиного податку </w:t>
      </w:r>
    </w:p>
    <w:p w:rsidR="006F2F3D" w:rsidRDefault="006F2F3D" w:rsidP="00F55E8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6F2F3D" w:rsidRPr="00A528F5" w:rsidRDefault="006F2F3D" w:rsidP="00E326D7">
      <w:pPr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підпункту 293.2 статті 293</w:t>
      </w:r>
      <w:r w:rsidRPr="00CB0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Податкового кодексу України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підпункту 24 пункту 1  статті  26  Закону  України  «Про  місцеве  самоврядування  в  Україні»,  </w:t>
      </w:r>
      <w:r w:rsidR="00E326D7">
        <w:rPr>
          <w:rFonts w:ascii="Times New Roman CYR" w:hAnsi="Times New Roman CYR" w:cs="Times New Roman CYR"/>
          <w:sz w:val="24"/>
          <w:szCs w:val="24"/>
          <w:lang w:val="uk-UA"/>
        </w:rPr>
        <w:t xml:space="preserve">враховуючи висновки постійних комісій Тростянецької сільської ради ТОТГ: з питань </w:t>
      </w:r>
      <w:r w:rsidR="00E326D7">
        <w:rPr>
          <w:rFonts w:ascii="Times New Roman" w:hAnsi="Times New Roman"/>
          <w:noProof/>
          <w:sz w:val="24"/>
          <w:szCs w:val="24"/>
        </w:rPr>
        <w:t>регламенту,</w:t>
      </w:r>
      <w:r w:rsidR="00E326D7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E326D7" w:rsidRPr="00873AAE">
        <w:rPr>
          <w:rFonts w:ascii="Times New Roman" w:hAnsi="Times New Roman"/>
          <w:noProof/>
          <w:sz w:val="24"/>
          <w:szCs w:val="24"/>
        </w:rPr>
        <w:t>депутатської етики, законності та згуртованості</w:t>
      </w:r>
      <w:r w:rsidR="00E326D7">
        <w:rPr>
          <w:rFonts w:ascii="Times New Roman" w:hAnsi="Times New Roman"/>
          <w:noProof/>
          <w:sz w:val="24"/>
          <w:szCs w:val="24"/>
          <w:lang w:val="uk-UA"/>
        </w:rPr>
        <w:t xml:space="preserve">, </w:t>
      </w:r>
      <w:r w:rsidR="00E326D7" w:rsidRPr="00E326D7">
        <w:rPr>
          <w:rFonts w:ascii="Times New Roman" w:hAnsi="Times New Roman"/>
          <w:noProof/>
          <w:sz w:val="24"/>
          <w:szCs w:val="24"/>
          <w:lang w:val="uk-UA"/>
        </w:rPr>
        <w:t xml:space="preserve">з питань </w:t>
      </w:r>
      <w:r w:rsidR="00E326D7" w:rsidRPr="00E326D7">
        <w:rPr>
          <w:rFonts w:ascii="Times New Roman" w:hAnsi="Times New Roman"/>
          <w:noProof/>
          <w:sz w:val="24"/>
          <w:szCs w:val="24"/>
        </w:rPr>
        <w:t>комунальної власності, інфраструктури, транспорту та житлово-комунального господарства</w:t>
      </w:r>
      <w:r w:rsidR="00E326D7">
        <w:rPr>
          <w:rFonts w:ascii="Times New Roman" w:hAnsi="Times New Roman"/>
          <w:noProof/>
          <w:sz w:val="24"/>
          <w:szCs w:val="24"/>
          <w:lang w:val="uk-UA"/>
        </w:rPr>
        <w:t xml:space="preserve">, </w:t>
      </w:r>
      <w:r w:rsidR="00BB250A">
        <w:rPr>
          <w:rFonts w:ascii="Times New Roman" w:hAnsi="Times New Roman"/>
          <w:noProof/>
          <w:sz w:val="24"/>
          <w:szCs w:val="24"/>
          <w:lang w:val="uk-UA"/>
        </w:rPr>
        <w:t>беручи до уваги</w:t>
      </w:r>
      <w:bookmarkStart w:id="0" w:name="_GoBack"/>
      <w:bookmarkEnd w:id="0"/>
      <w:r w:rsidR="00E326D7">
        <w:rPr>
          <w:rFonts w:ascii="Times New Roman" w:hAnsi="Times New Roman"/>
          <w:noProof/>
          <w:sz w:val="24"/>
          <w:szCs w:val="24"/>
          <w:lang w:val="uk-UA"/>
        </w:rPr>
        <w:t xml:space="preserve"> рекомендації </w:t>
      </w:r>
      <w:r w:rsidR="00E326D7">
        <w:rPr>
          <w:rFonts w:ascii="Times New Roman" w:hAnsi="Times New Roman" w:cs="Times New Roman"/>
          <w:sz w:val="24"/>
          <w:szCs w:val="24"/>
          <w:lang w:val="uk-UA"/>
        </w:rPr>
        <w:t>постійн</w:t>
      </w:r>
      <w:r w:rsidR="00E326D7">
        <w:rPr>
          <w:rFonts w:ascii="Times New Roman" w:hAnsi="Times New Roman" w:cs="Times New Roman"/>
          <w:sz w:val="24"/>
          <w:szCs w:val="24"/>
          <w:lang w:val="uk-UA"/>
        </w:rPr>
        <w:t xml:space="preserve">ої </w:t>
      </w:r>
      <w:r w:rsidR="00E326D7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E326D7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E326D7">
        <w:rPr>
          <w:rFonts w:ascii="Times New Roman" w:hAnsi="Times New Roman" w:cs="Times New Roman"/>
          <w:sz w:val="24"/>
          <w:szCs w:val="24"/>
          <w:lang w:val="uk-UA"/>
        </w:rPr>
        <w:t>сільської ради з питань бюджету, фінансів та планування соціально-економічного розвитку</w:t>
      </w:r>
      <w:r w:rsidR="00E326D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сільська  рада</w:t>
      </w:r>
    </w:p>
    <w:p w:rsidR="006F2F3D" w:rsidRDefault="006F2F3D" w:rsidP="00F55E8B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6F2F3D" w:rsidRDefault="006F2F3D" w:rsidP="00F55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 и р і ш и л а:</w:t>
      </w:r>
    </w:p>
    <w:p w:rsidR="006F2F3D" w:rsidRDefault="006F2F3D" w:rsidP="00F55E8B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6F2F3D" w:rsidRDefault="006F2F3D" w:rsidP="00F5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</w:t>
      </w:r>
      <w:r w:rsidR="00CB0708"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1. Встановити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на території Тростянецької сільської ради ставки єдиного податку для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суб</w:t>
      </w:r>
      <w:proofErr w:type="spellEnd"/>
      <w:r w:rsidRPr="00CB0708">
        <w:rPr>
          <w:rFonts w:ascii="Times New Roman CYR" w:hAnsi="Times New Roman CYR" w:cs="Times New Roman CYR"/>
          <w:sz w:val="24"/>
          <w:szCs w:val="24"/>
        </w:rPr>
        <w:t>’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єктів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господарювання за один календарний місяць в таких розмірах:</w:t>
      </w:r>
    </w:p>
    <w:p w:rsidR="006F2F3D" w:rsidRDefault="006F2F3D" w:rsidP="00F55E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1.1. Для платників першої групи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- фізичних осіб-підприємців, які не використовують працю найманих осіб, здійснюють виключно роздрібний продаж товарів з торговельних місць на ринках та/або провадять господарську діяльність з надання побутових послуг населенню і обсяг доходу яких протягом </w:t>
      </w:r>
      <w:r w:rsidR="00CB07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календарного року не перевищує 1000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000 гривень – в розмірі 10 відсотків від прожиткового мінімуму, встановлених законом на 1 січня звітного (податкового) року.</w:t>
      </w:r>
    </w:p>
    <w:p w:rsidR="006F2F3D" w:rsidRDefault="006F2F3D" w:rsidP="00F55E8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1.2. Для платників другої групи – фізичних осіб-підприємців, які здійснюють господарську діяльність з надання послуг, в тому числі побутових, платникам єдиного податку та/або населенню, виробництво та/або продаж товарів, діяльність у сфері ресторанного господарства, за умови, що протягом календарного року відповідають сукупності таких критеріїв:</w:t>
      </w:r>
    </w:p>
    <w:p w:rsidR="00542816" w:rsidRDefault="006F2F3D" w:rsidP="005428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не використовують працю найманих осіб або кількість осіб, які перебувають з ними у трудових відносинах, одночасно не перевищує 10 осіб та обсяг доходу не перевищує </w:t>
      </w:r>
    </w:p>
    <w:p w:rsidR="006F2F3D" w:rsidRDefault="00542816" w:rsidP="005428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5 0</w:t>
      </w:r>
      <w:r w:rsidR="006F2F3D">
        <w:rPr>
          <w:rFonts w:ascii="Times New Roman" w:hAnsi="Times New Roman" w:cs="Times New Roman"/>
          <w:bCs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F2F3D">
        <w:rPr>
          <w:rFonts w:ascii="Times New Roman" w:hAnsi="Times New Roman" w:cs="Times New Roman"/>
          <w:bCs/>
          <w:sz w:val="24"/>
          <w:szCs w:val="24"/>
          <w:lang w:val="uk-UA"/>
        </w:rPr>
        <w:t>000 грн. – в розмірі 20 відсотків розміру мінімальної заробітної плати,  встановленої законом на 1 січня звітного (податкового) року.</w:t>
      </w:r>
    </w:p>
    <w:p w:rsidR="006F2F3D" w:rsidRDefault="006F2F3D" w:rsidP="00F55E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2. Оприлюднити рішення в засобах масової інформації або в інший можливий спосіб. </w:t>
      </w:r>
    </w:p>
    <w:p w:rsidR="006F2F3D" w:rsidRDefault="006F2F3D" w:rsidP="00F55E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</w:t>
      </w:r>
      <w:r w:rsidR="00E326D7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Рішення № </w:t>
      </w:r>
      <w:r w:rsidR="00FF4B02">
        <w:rPr>
          <w:rFonts w:ascii="Times New Roman" w:hAnsi="Times New Roman" w:cs="Times New Roman"/>
          <w:sz w:val="24"/>
          <w:szCs w:val="24"/>
          <w:lang w:val="uk-UA"/>
        </w:rPr>
        <w:t>2951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F4B02" w:rsidRPr="00FF4B02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FF4B02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FF4B02" w:rsidRPr="00FF4B0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F4B02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FF4B02" w:rsidRPr="00FF4B0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FF4B02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." Про встановлення у 20</w:t>
      </w:r>
      <w:r w:rsidR="00542816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році на території Тростянецької сільської ради ставок єдиного податку "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визнити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таким, що втратило чинність 31.12.20</w:t>
      </w:r>
      <w:r w:rsidR="00542816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6F2F3D" w:rsidRDefault="006F2F3D" w:rsidP="00F5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326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326D7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 Рішення набирає чинності з 01 січня 202</w:t>
      </w:r>
      <w:r w:rsidR="00542816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році.</w:t>
      </w:r>
    </w:p>
    <w:p w:rsidR="00E326D7" w:rsidRDefault="00E326D7" w:rsidP="00E326D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5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постійну комісію сільської ради з питань бюджету, фінансів та планування соціально-економічного розвитку  (голова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Курач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І.Я.).</w:t>
      </w:r>
    </w:p>
    <w:p w:rsidR="00E326D7" w:rsidRDefault="00E326D7" w:rsidP="00F5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2F3D" w:rsidRDefault="006F2F3D" w:rsidP="00F55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F2F3D" w:rsidRDefault="006F2F3D" w:rsidP="00F55E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Сільський голова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Олександра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Леницька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</w:p>
    <w:p w:rsidR="006F2F3D" w:rsidRDefault="006F2F3D"/>
    <w:sectPr w:rsidR="006F2F3D" w:rsidSect="00606C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CC"/>
    <w:rsid w:val="00045462"/>
    <w:rsid w:val="00173EAD"/>
    <w:rsid w:val="00305AD4"/>
    <w:rsid w:val="003D1DB5"/>
    <w:rsid w:val="003F42B9"/>
    <w:rsid w:val="00542816"/>
    <w:rsid w:val="005957EF"/>
    <w:rsid w:val="005A3078"/>
    <w:rsid w:val="00606CEA"/>
    <w:rsid w:val="006F2F3D"/>
    <w:rsid w:val="00801FB7"/>
    <w:rsid w:val="008221CC"/>
    <w:rsid w:val="00936D79"/>
    <w:rsid w:val="00A528F5"/>
    <w:rsid w:val="00AA4548"/>
    <w:rsid w:val="00AC112D"/>
    <w:rsid w:val="00BB250A"/>
    <w:rsid w:val="00C52D97"/>
    <w:rsid w:val="00CB0708"/>
    <w:rsid w:val="00E326D7"/>
    <w:rsid w:val="00F55E8B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8B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5E8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3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26D7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8B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5E8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3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26D7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2</cp:revision>
  <cp:lastPrinted>2020-06-19T08:10:00Z</cp:lastPrinted>
  <dcterms:created xsi:type="dcterms:W3CDTF">2020-06-19T08:11:00Z</dcterms:created>
  <dcterms:modified xsi:type="dcterms:W3CDTF">2020-06-19T08:11:00Z</dcterms:modified>
</cp:coreProperties>
</file>