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58AA" w:rsidRPr="002C746E" w:rsidRDefault="00DF58AA" w:rsidP="00DF58AA">
      <w:pPr>
        <w:suppressAutoHyphens/>
        <w:spacing w:after="28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noProof/>
          <w:sz w:val="28"/>
          <w:lang w:val="uk-UA" w:eastAsia="uk-UA"/>
        </w:rPr>
        <w:drawing>
          <wp:inline distT="0" distB="0" distL="0" distR="0">
            <wp:extent cx="361950" cy="600075"/>
            <wp:effectExtent l="0" t="0" r="0"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361950" cy="600075"/>
                    </a:xfrm>
                    <a:prstGeom prst="rect">
                      <a:avLst/>
                    </a:prstGeom>
                    <a:solidFill>
                      <a:srgbClr val="FFFFFF"/>
                    </a:solidFill>
                    <a:ln>
                      <a:noFill/>
                    </a:ln>
                  </pic:spPr>
                </pic:pic>
              </a:graphicData>
            </a:graphic>
          </wp:inline>
        </w:drawing>
      </w:r>
    </w:p>
    <w:p w:rsidR="00DF58AA" w:rsidRPr="002C746E" w:rsidRDefault="00DF58AA" w:rsidP="00DF58AA">
      <w:pPr>
        <w:suppressAutoHyphens/>
        <w:spacing w:after="0" w:line="240" w:lineRule="auto"/>
        <w:ind w:firstLine="708"/>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ТРОСТЯНЕЦЬКА СІЛЬСЬКА РАДА</w:t>
      </w:r>
    </w:p>
    <w:p w:rsidR="00DF58AA" w:rsidRPr="002C746E" w:rsidRDefault="00DF58AA" w:rsidP="00DF58AA">
      <w:pPr>
        <w:suppressAutoHyphens/>
        <w:spacing w:after="0" w:line="240" w:lineRule="auto"/>
        <w:jc w:val="center"/>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ТРОСТЯНЕЦЬКОЇ ОБ</w:t>
      </w:r>
      <w:r w:rsidRPr="002C746E">
        <w:rPr>
          <w:rFonts w:ascii="Times New Roman" w:eastAsia="Lucida Sans Unicode" w:hAnsi="Times New Roman" w:cs="Tahoma"/>
          <w:b/>
          <w:bCs/>
          <w:sz w:val="24"/>
          <w:szCs w:val="24"/>
          <w:lang w:val="uk-UA" w:eastAsia="ar-SA"/>
        </w:rPr>
        <w:t>'</w:t>
      </w:r>
      <w:r w:rsidRPr="002C746E">
        <w:rPr>
          <w:rFonts w:ascii="Times New Roman" w:eastAsia="Times New Roman" w:hAnsi="Times New Roman"/>
          <w:b/>
          <w:bCs/>
          <w:sz w:val="24"/>
          <w:szCs w:val="24"/>
          <w:lang w:val="uk-UA" w:eastAsia="ar-SA"/>
        </w:rPr>
        <w:t xml:space="preserve">ЄДНАНОЇ ТЕРИТОРІАЛЬНОЇ ГРОМАДИ </w:t>
      </w:r>
    </w:p>
    <w:p w:rsidR="00DF58AA" w:rsidRPr="002C746E" w:rsidRDefault="00DF58AA" w:rsidP="00DF58AA">
      <w:pPr>
        <w:keepNext/>
        <w:tabs>
          <w:tab w:val="num" w:pos="0"/>
        </w:tabs>
        <w:suppressAutoHyphens/>
        <w:spacing w:after="0" w:line="240" w:lineRule="auto"/>
        <w:ind w:left="432" w:hanging="432"/>
        <w:jc w:val="center"/>
        <w:outlineLvl w:val="0"/>
        <w:rPr>
          <w:rFonts w:ascii="Times New Roman" w:eastAsia="Times New Roman" w:hAnsi="Times New Roman"/>
          <w:b/>
          <w:bCs/>
          <w:sz w:val="24"/>
          <w:szCs w:val="24"/>
          <w:lang w:val="uk-UA" w:eastAsia="ar-SA"/>
        </w:rPr>
      </w:pPr>
      <w:r w:rsidRPr="002C746E">
        <w:rPr>
          <w:rFonts w:ascii="Times New Roman" w:eastAsia="Times New Roman" w:hAnsi="Times New Roman"/>
          <w:b/>
          <w:bCs/>
          <w:sz w:val="24"/>
          <w:szCs w:val="24"/>
          <w:lang w:val="uk-UA" w:eastAsia="ar-SA"/>
        </w:rPr>
        <w:t>Миколаївського району  Львівської області</w:t>
      </w:r>
    </w:p>
    <w:p w:rsidR="00DF58AA" w:rsidRPr="002C746E" w:rsidRDefault="00DF58AA" w:rsidP="00DF58AA">
      <w:pPr>
        <w:suppressAutoHyphens/>
        <w:spacing w:after="0" w:line="240" w:lineRule="auto"/>
        <w:ind w:firstLine="709"/>
        <w:jc w:val="center"/>
        <w:rPr>
          <w:rFonts w:ascii="Times New Roman" w:eastAsia="Times New Roman" w:hAnsi="Times New Roman"/>
          <w:b/>
          <w:sz w:val="26"/>
          <w:szCs w:val="26"/>
          <w:lang w:val="uk-UA" w:eastAsia="ar-SA"/>
        </w:rPr>
      </w:pPr>
    </w:p>
    <w:p w:rsidR="00DF58AA" w:rsidRPr="002C746E" w:rsidRDefault="00DF58AA" w:rsidP="00DF58AA">
      <w:pPr>
        <w:suppressAutoHyphens/>
        <w:spacing w:after="0" w:line="240" w:lineRule="auto"/>
        <w:jc w:val="both"/>
        <w:rPr>
          <w:rFonts w:ascii="Times New Roman" w:eastAsia="Times New Roman" w:hAnsi="Times New Roman"/>
          <w:color w:val="000000"/>
          <w:sz w:val="20"/>
          <w:szCs w:val="20"/>
          <w:lang w:eastAsia="ar-SA"/>
        </w:rPr>
      </w:pPr>
      <w:r w:rsidRPr="002C746E">
        <w:rPr>
          <w:rFonts w:ascii="Times New Roman" w:eastAsia="Times New Roman" w:hAnsi="Times New Roman"/>
          <w:color w:val="000000"/>
          <w:sz w:val="20"/>
          <w:szCs w:val="20"/>
          <w:lang w:val="uk-UA" w:eastAsia="ar-SA"/>
        </w:rPr>
        <w:t xml:space="preserve">Вулиця Зелена,2 с. Тростянець, Миколаївський район, Львівська область, 81614 </w:t>
      </w:r>
      <w:proofErr w:type="spellStart"/>
      <w:r w:rsidRPr="002C746E">
        <w:rPr>
          <w:rFonts w:ascii="Times New Roman" w:eastAsia="Times New Roman" w:hAnsi="Times New Roman"/>
          <w:color w:val="000000"/>
          <w:sz w:val="20"/>
          <w:szCs w:val="20"/>
          <w:lang w:val="uk-UA" w:eastAsia="ar-SA"/>
        </w:rPr>
        <w:t>тел</w:t>
      </w:r>
      <w:proofErr w:type="spellEnd"/>
      <w:r w:rsidRPr="002C746E">
        <w:rPr>
          <w:rFonts w:ascii="Times New Roman" w:eastAsia="Times New Roman" w:hAnsi="Times New Roman"/>
          <w:color w:val="000000"/>
          <w:sz w:val="20"/>
          <w:szCs w:val="20"/>
          <w:lang w:val="uk-UA" w:eastAsia="ar-SA"/>
        </w:rPr>
        <w:t>. 03(241)</w:t>
      </w:r>
      <w:r w:rsidRPr="002C746E">
        <w:rPr>
          <w:rFonts w:ascii="Times New Roman" w:eastAsia="Times New Roman" w:hAnsi="Times New Roman"/>
          <w:color w:val="000000"/>
          <w:sz w:val="20"/>
          <w:szCs w:val="20"/>
          <w:lang w:eastAsia="ar-SA"/>
        </w:rPr>
        <w:t>6-61-36</w:t>
      </w:r>
    </w:p>
    <w:p w:rsidR="00DF58AA" w:rsidRPr="002C746E" w:rsidRDefault="00DF58AA" w:rsidP="00DF58AA">
      <w:pPr>
        <w:suppressAutoHyphens/>
        <w:autoSpaceDE w:val="0"/>
        <w:spacing w:line="288" w:lineRule="auto"/>
        <w:jc w:val="both"/>
        <w:rPr>
          <w:rFonts w:ascii="Times New Roman" w:eastAsia="Times New Roman" w:hAnsi="Times New Roman"/>
          <w:b/>
          <w:sz w:val="28"/>
          <w:szCs w:val="28"/>
          <w:lang w:val="uk-UA" w:eastAsia="ar-SA"/>
        </w:rPr>
      </w:pPr>
    </w:p>
    <w:p w:rsidR="00DF58AA" w:rsidRDefault="00DF58AA" w:rsidP="00BC5E81">
      <w:pPr>
        <w:spacing w:after="160" w:line="259" w:lineRule="auto"/>
        <w:ind w:firstLine="4536"/>
        <w:contextualSpacing/>
        <w:rPr>
          <w:rFonts w:ascii="Times New Roman" w:hAnsi="Times New Roman"/>
          <w:iCs/>
          <w:sz w:val="26"/>
          <w:szCs w:val="26"/>
          <w:shd w:val="clear" w:color="auto" w:fill="FFFFFF"/>
        </w:rPr>
      </w:pPr>
    </w:p>
    <w:p w:rsidR="00DF58AA" w:rsidRPr="00514BA7" w:rsidRDefault="00BC5E81" w:rsidP="00BC5E81">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00DF58AA" w:rsidRPr="00514BA7">
        <w:rPr>
          <w:rFonts w:ascii="Times New Roman" w:hAnsi="Times New Roman"/>
          <w:iCs/>
          <w:sz w:val="28"/>
          <w:szCs w:val="26"/>
          <w:shd w:val="clear" w:color="auto" w:fill="FFFFFF"/>
        </w:rPr>
        <w:t>Директору</w:t>
      </w:r>
    </w:p>
    <w:p w:rsidR="00DF58AA" w:rsidRPr="00514BA7" w:rsidRDefault="00BC5E81" w:rsidP="00BC5E81">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00DF58AA" w:rsidRPr="00514BA7">
        <w:rPr>
          <w:rFonts w:ascii="Times New Roman" w:hAnsi="Times New Roman"/>
          <w:iCs/>
          <w:sz w:val="28"/>
          <w:szCs w:val="26"/>
          <w:shd w:val="clear" w:color="auto" w:fill="FFFFFF"/>
        </w:rPr>
        <w:t xml:space="preserve">Департаменту </w:t>
      </w:r>
      <w:proofErr w:type="spellStart"/>
      <w:r w:rsidR="00DF58AA" w:rsidRPr="00514BA7">
        <w:rPr>
          <w:rFonts w:ascii="Times New Roman" w:hAnsi="Times New Roman"/>
          <w:iCs/>
          <w:sz w:val="28"/>
          <w:szCs w:val="26"/>
          <w:shd w:val="clear" w:color="auto" w:fill="FFFFFF"/>
        </w:rPr>
        <w:t>екології</w:t>
      </w:r>
      <w:proofErr w:type="spellEnd"/>
      <w:r w:rsidR="00DF58AA" w:rsidRPr="00514BA7">
        <w:rPr>
          <w:rFonts w:ascii="Times New Roman" w:hAnsi="Times New Roman"/>
          <w:iCs/>
          <w:sz w:val="28"/>
          <w:szCs w:val="26"/>
          <w:shd w:val="clear" w:color="auto" w:fill="FFFFFF"/>
        </w:rPr>
        <w:t xml:space="preserve"> та </w:t>
      </w:r>
    </w:p>
    <w:p w:rsidR="00DF58AA" w:rsidRPr="00514BA7" w:rsidRDefault="00BC5E81" w:rsidP="00BC5E81">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proofErr w:type="spellStart"/>
      <w:r w:rsidR="00DF58AA" w:rsidRPr="00514BA7">
        <w:rPr>
          <w:rFonts w:ascii="Times New Roman" w:hAnsi="Times New Roman"/>
          <w:iCs/>
          <w:sz w:val="28"/>
          <w:szCs w:val="26"/>
          <w:shd w:val="clear" w:color="auto" w:fill="FFFFFF"/>
        </w:rPr>
        <w:t>природних</w:t>
      </w:r>
      <w:proofErr w:type="spellEnd"/>
      <w:r w:rsidR="00DF58AA" w:rsidRPr="00514BA7">
        <w:rPr>
          <w:rFonts w:ascii="Times New Roman" w:hAnsi="Times New Roman"/>
          <w:iCs/>
          <w:sz w:val="28"/>
          <w:szCs w:val="26"/>
          <w:shd w:val="clear" w:color="auto" w:fill="FFFFFF"/>
        </w:rPr>
        <w:t xml:space="preserve"> </w:t>
      </w:r>
      <w:proofErr w:type="spellStart"/>
      <w:r w:rsidR="00DF58AA" w:rsidRPr="00514BA7">
        <w:rPr>
          <w:rFonts w:ascii="Times New Roman" w:hAnsi="Times New Roman"/>
          <w:iCs/>
          <w:sz w:val="28"/>
          <w:szCs w:val="26"/>
          <w:shd w:val="clear" w:color="auto" w:fill="FFFFFF"/>
        </w:rPr>
        <w:t>ресурсів</w:t>
      </w:r>
      <w:proofErr w:type="spellEnd"/>
      <w:r w:rsidR="00DF58AA" w:rsidRPr="00514BA7">
        <w:rPr>
          <w:rFonts w:ascii="Times New Roman" w:hAnsi="Times New Roman"/>
          <w:iCs/>
          <w:sz w:val="28"/>
          <w:szCs w:val="26"/>
          <w:shd w:val="clear" w:color="auto" w:fill="FFFFFF"/>
        </w:rPr>
        <w:t xml:space="preserve"> </w:t>
      </w:r>
    </w:p>
    <w:p w:rsidR="00DF58AA" w:rsidRDefault="00BC5E81" w:rsidP="00BC5E81">
      <w:pPr>
        <w:spacing w:after="160" w:line="259" w:lineRule="auto"/>
        <w:ind w:firstLine="4536"/>
        <w:contextualSpacing/>
        <w:rPr>
          <w:rFonts w:ascii="Times New Roman" w:hAnsi="Times New Roman"/>
          <w:iCs/>
          <w:sz w:val="28"/>
          <w:szCs w:val="26"/>
          <w:shd w:val="clear" w:color="auto" w:fill="FFFFFF"/>
          <w:lang w:val="uk-UA"/>
        </w:rPr>
      </w:pPr>
      <w:r>
        <w:rPr>
          <w:rFonts w:ascii="Times New Roman" w:hAnsi="Times New Roman"/>
          <w:iCs/>
          <w:sz w:val="28"/>
          <w:szCs w:val="26"/>
          <w:shd w:val="clear" w:color="auto" w:fill="FFFFFF"/>
          <w:lang w:val="uk-UA"/>
        </w:rPr>
        <w:t xml:space="preserve">              </w:t>
      </w:r>
      <w:proofErr w:type="spellStart"/>
      <w:r w:rsidR="00DF58AA">
        <w:rPr>
          <w:rFonts w:ascii="Times New Roman" w:hAnsi="Times New Roman"/>
          <w:iCs/>
          <w:sz w:val="28"/>
          <w:szCs w:val="26"/>
          <w:shd w:val="clear" w:color="auto" w:fill="FFFFFF"/>
        </w:rPr>
        <w:t>Львівської</w:t>
      </w:r>
      <w:proofErr w:type="spellEnd"/>
      <w:r w:rsidR="00DF58AA">
        <w:rPr>
          <w:rFonts w:ascii="Times New Roman" w:hAnsi="Times New Roman"/>
          <w:iCs/>
          <w:sz w:val="28"/>
          <w:szCs w:val="26"/>
          <w:shd w:val="clear" w:color="auto" w:fill="FFFFFF"/>
        </w:rPr>
        <w:t xml:space="preserve"> </w:t>
      </w:r>
      <w:proofErr w:type="spellStart"/>
      <w:r w:rsidR="00DF58AA">
        <w:rPr>
          <w:rFonts w:ascii="Times New Roman" w:hAnsi="Times New Roman"/>
          <w:iCs/>
          <w:sz w:val="28"/>
          <w:szCs w:val="26"/>
          <w:shd w:val="clear" w:color="auto" w:fill="FFFFFF"/>
        </w:rPr>
        <w:t>обласної</w:t>
      </w:r>
      <w:proofErr w:type="spellEnd"/>
      <w:r w:rsidR="00DF58AA">
        <w:rPr>
          <w:rFonts w:ascii="Times New Roman" w:hAnsi="Times New Roman"/>
          <w:iCs/>
          <w:sz w:val="28"/>
          <w:szCs w:val="26"/>
          <w:shd w:val="clear" w:color="auto" w:fill="FFFFFF"/>
        </w:rPr>
        <w:t xml:space="preserve"> </w:t>
      </w:r>
      <w:proofErr w:type="spellStart"/>
      <w:r w:rsidR="00DF58AA">
        <w:rPr>
          <w:rFonts w:ascii="Times New Roman" w:hAnsi="Times New Roman"/>
          <w:iCs/>
          <w:sz w:val="28"/>
          <w:szCs w:val="26"/>
          <w:shd w:val="clear" w:color="auto" w:fill="FFFFFF"/>
        </w:rPr>
        <w:t>державної</w:t>
      </w:r>
      <w:proofErr w:type="spellEnd"/>
    </w:p>
    <w:p w:rsidR="00DF58AA" w:rsidRPr="00514BA7" w:rsidRDefault="00BC5E81" w:rsidP="00BC5E81">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proofErr w:type="spellStart"/>
      <w:r w:rsidR="00DF58AA" w:rsidRPr="00514BA7">
        <w:rPr>
          <w:rFonts w:ascii="Times New Roman" w:hAnsi="Times New Roman"/>
          <w:iCs/>
          <w:sz w:val="28"/>
          <w:szCs w:val="26"/>
          <w:shd w:val="clear" w:color="auto" w:fill="FFFFFF"/>
        </w:rPr>
        <w:t>адміністрації</w:t>
      </w:r>
      <w:proofErr w:type="spellEnd"/>
    </w:p>
    <w:p w:rsidR="00DF58AA" w:rsidRDefault="00BC5E81" w:rsidP="00BC5E81">
      <w:pPr>
        <w:spacing w:after="160" w:line="259" w:lineRule="auto"/>
        <w:ind w:firstLine="4536"/>
        <w:contextualSpacing/>
        <w:rPr>
          <w:rFonts w:ascii="Times New Roman" w:hAnsi="Times New Roman"/>
          <w:iCs/>
          <w:sz w:val="28"/>
          <w:szCs w:val="26"/>
          <w:shd w:val="clear" w:color="auto" w:fill="FFFFFF"/>
        </w:rPr>
      </w:pPr>
      <w:r>
        <w:rPr>
          <w:rFonts w:ascii="Times New Roman" w:hAnsi="Times New Roman"/>
          <w:iCs/>
          <w:sz w:val="28"/>
          <w:szCs w:val="26"/>
          <w:shd w:val="clear" w:color="auto" w:fill="FFFFFF"/>
          <w:lang w:val="uk-UA"/>
        </w:rPr>
        <w:t xml:space="preserve">              </w:t>
      </w:r>
      <w:r w:rsidR="00DF58AA" w:rsidRPr="00514BA7">
        <w:rPr>
          <w:rFonts w:ascii="Times New Roman" w:hAnsi="Times New Roman"/>
          <w:iCs/>
          <w:sz w:val="28"/>
          <w:szCs w:val="26"/>
          <w:shd w:val="clear" w:color="auto" w:fill="FFFFFF"/>
        </w:rPr>
        <w:t>п.</w:t>
      </w:r>
      <w:r w:rsidR="00DF58AA" w:rsidRPr="00514BA7">
        <w:rPr>
          <w:rFonts w:ascii="Times New Roman" w:hAnsi="Times New Roman"/>
          <w:iCs/>
          <w:sz w:val="28"/>
          <w:szCs w:val="26"/>
          <w:shd w:val="clear" w:color="auto" w:fill="FFFFFF"/>
          <w:lang w:val="uk-UA"/>
        </w:rPr>
        <w:t xml:space="preserve"> </w:t>
      </w:r>
      <w:proofErr w:type="spellStart"/>
      <w:r w:rsidR="00DF58AA" w:rsidRPr="00514BA7">
        <w:rPr>
          <w:rFonts w:ascii="Times New Roman" w:hAnsi="Times New Roman"/>
          <w:iCs/>
          <w:sz w:val="28"/>
          <w:szCs w:val="26"/>
          <w:shd w:val="clear" w:color="auto" w:fill="FFFFFF"/>
        </w:rPr>
        <w:t>Гречанику</w:t>
      </w:r>
      <w:proofErr w:type="spellEnd"/>
      <w:r w:rsidR="00DF58AA" w:rsidRPr="00514BA7">
        <w:rPr>
          <w:rFonts w:ascii="Times New Roman" w:hAnsi="Times New Roman"/>
          <w:iCs/>
          <w:sz w:val="28"/>
          <w:szCs w:val="26"/>
          <w:shd w:val="clear" w:color="auto" w:fill="FFFFFF"/>
        </w:rPr>
        <w:t xml:space="preserve"> Р.М.</w:t>
      </w: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Директору</w:t>
      </w: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Департаменту охорони здоров’я</w:t>
      </w: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Львівської обласної </w:t>
      </w: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державної адміністрації</w:t>
      </w:r>
    </w:p>
    <w:p w:rsidR="00BC5E81" w:rsidRDefault="00BC5E81" w:rsidP="00BC5E81">
      <w:pPr>
        <w:spacing w:after="0" w:line="240" w:lineRule="auto"/>
        <w:ind w:left="567" w:firstLine="4962"/>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 xml:space="preserve">п. </w:t>
      </w:r>
      <w:proofErr w:type="spellStart"/>
      <w:r>
        <w:rPr>
          <w:rFonts w:ascii="Times New Roman" w:hAnsi="Times New Roman"/>
          <w:color w:val="000000"/>
          <w:sz w:val="28"/>
          <w:szCs w:val="28"/>
          <w:shd w:val="clear" w:color="auto" w:fill="FFFFFF"/>
          <w:lang w:val="uk-UA"/>
        </w:rPr>
        <w:t>Микичак</w:t>
      </w:r>
      <w:proofErr w:type="spellEnd"/>
      <w:r>
        <w:rPr>
          <w:rFonts w:ascii="Times New Roman" w:hAnsi="Times New Roman"/>
          <w:color w:val="000000"/>
          <w:sz w:val="28"/>
          <w:szCs w:val="28"/>
          <w:shd w:val="clear" w:color="auto" w:fill="FFFFFF"/>
          <w:lang w:val="uk-UA"/>
        </w:rPr>
        <w:t xml:space="preserve"> І.В.</w:t>
      </w:r>
    </w:p>
    <w:p w:rsidR="00BC5E81" w:rsidRPr="00514BA7" w:rsidRDefault="00BC5E81" w:rsidP="00BC5E81">
      <w:pPr>
        <w:tabs>
          <w:tab w:val="left" w:pos="6300"/>
        </w:tabs>
        <w:spacing w:after="160" w:line="259" w:lineRule="auto"/>
        <w:ind w:firstLine="4536"/>
        <w:contextualSpacing/>
        <w:rPr>
          <w:rFonts w:ascii="Times New Roman" w:hAnsi="Times New Roman"/>
          <w:iCs/>
          <w:sz w:val="28"/>
          <w:szCs w:val="26"/>
          <w:shd w:val="clear" w:color="auto" w:fill="FFFFFF"/>
        </w:rPr>
      </w:pPr>
    </w:p>
    <w:p w:rsidR="00DF58AA" w:rsidRDefault="00DF58AA" w:rsidP="00DF58AA">
      <w:pPr>
        <w:spacing w:after="120" w:line="240" w:lineRule="auto"/>
        <w:ind w:left="567"/>
        <w:contextualSpacing/>
        <w:jc w:val="right"/>
        <w:rPr>
          <w:rFonts w:ascii="Times New Roman" w:hAnsi="Times New Roman"/>
          <w:color w:val="000000"/>
          <w:sz w:val="28"/>
          <w:szCs w:val="28"/>
          <w:shd w:val="clear" w:color="auto" w:fill="FFFFFF"/>
          <w:lang w:val="uk-UA"/>
        </w:rPr>
      </w:pPr>
    </w:p>
    <w:p w:rsidR="00DF58AA" w:rsidRPr="00514BA7" w:rsidRDefault="00DF58AA" w:rsidP="00DF58AA">
      <w:pPr>
        <w:spacing w:after="120" w:line="240" w:lineRule="auto"/>
        <w:ind w:left="567"/>
        <w:contextualSpacing/>
        <w:jc w:val="center"/>
        <w:rPr>
          <w:rFonts w:ascii="Times New Roman" w:hAnsi="Times New Roman"/>
          <w:color w:val="000000"/>
          <w:sz w:val="28"/>
          <w:szCs w:val="28"/>
          <w:shd w:val="clear" w:color="auto" w:fill="FFFFFF"/>
          <w:lang w:val="uk-UA"/>
        </w:rPr>
      </w:pPr>
    </w:p>
    <w:p w:rsidR="00DF58AA" w:rsidRPr="005B11AB" w:rsidRDefault="00DF58AA" w:rsidP="00DF58AA">
      <w:pPr>
        <w:spacing w:after="120" w:line="240" w:lineRule="auto"/>
        <w:ind w:left="567"/>
        <w:contextualSpacing/>
        <w:jc w:val="center"/>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Заява</w:t>
      </w:r>
    </w:p>
    <w:p w:rsidR="00DF58AA" w:rsidRDefault="00DF58AA" w:rsidP="00DF58AA">
      <w:pPr>
        <w:spacing w:after="120" w:line="240" w:lineRule="auto"/>
        <w:contextualSpacing/>
        <w:jc w:val="center"/>
        <w:rPr>
          <w:rFonts w:ascii="Times New Roman" w:hAnsi="Times New Roman"/>
          <w:sz w:val="28"/>
          <w:szCs w:val="28"/>
          <w:shd w:val="clear" w:color="auto" w:fill="FFFFFF"/>
          <w:lang w:val="uk-UA"/>
        </w:rPr>
      </w:pPr>
      <w:r w:rsidRPr="00BC17EC">
        <w:rPr>
          <w:rFonts w:ascii="Times New Roman" w:hAnsi="Times New Roman"/>
          <w:sz w:val="28"/>
          <w:szCs w:val="28"/>
          <w:shd w:val="clear" w:color="auto" w:fill="FFFFFF"/>
          <w:lang w:val="uk-UA"/>
        </w:rPr>
        <w:t>про визначення обсягу стратегічної екологічної оцінки</w:t>
      </w:r>
      <w:r>
        <w:rPr>
          <w:rFonts w:ascii="Times New Roman" w:hAnsi="Times New Roman"/>
          <w:sz w:val="28"/>
          <w:szCs w:val="28"/>
          <w:shd w:val="clear" w:color="auto" w:fill="FFFFFF"/>
          <w:lang w:val="uk-UA"/>
        </w:rPr>
        <w:t xml:space="preserve"> </w:t>
      </w:r>
      <w:r w:rsidRPr="00A45A9F">
        <w:rPr>
          <w:rFonts w:ascii="Times New Roman" w:hAnsi="Times New Roman"/>
          <w:sz w:val="28"/>
          <w:szCs w:val="28"/>
          <w:shd w:val="clear" w:color="auto" w:fill="FFFFFF"/>
          <w:lang w:val="uk-UA"/>
        </w:rPr>
        <w:t>Г</w:t>
      </w:r>
      <w:r>
        <w:rPr>
          <w:rFonts w:ascii="Times New Roman" w:hAnsi="Times New Roman"/>
          <w:sz w:val="28"/>
          <w:szCs w:val="28"/>
          <w:shd w:val="clear" w:color="auto" w:fill="FFFFFF"/>
          <w:lang w:val="uk-UA"/>
        </w:rPr>
        <w:t>енерального</w:t>
      </w:r>
      <w:r w:rsidRPr="00A45A9F">
        <w:rPr>
          <w:rFonts w:ascii="Times New Roman" w:hAnsi="Times New Roman"/>
          <w:sz w:val="28"/>
          <w:szCs w:val="28"/>
          <w:shd w:val="clear" w:color="auto" w:fill="FFFFFF"/>
          <w:lang w:val="uk-UA"/>
        </w:rPr>
        <w:t xml:space="preserve"> план</w:t>
      </w:r>
      <w:r>
        <w:rPr>
          <w:rFonts w:ascii="Times New Roman" w:hAnsi="Times New Roman"/>
          <w:sz w:val="28"/>
          <w:szCs w:val="28"/>
          <w:shd w:val="clear" w:color="auto" w:fill="FFFFFF"/>
          <w:lang w:val="uk-UA"/>
        </w:rPr>
        <w:t xml:space="preserve">у </w:t>
      </w:r>
      <w:r w:rsidRPr="00A45A9F">
        <w:rPr>
          <w:rFonts w:ascii="Times New Roman" w:hAnsi="Times New Roman"/>
          <w:sz w:val="28"/>
          <w:szCs w:val="28"/>
          <w:shd w:val="clear" w:color="auto" w:fill="FFFFFF"/>
          <w:lang w:val="uk-UA"/>
        </w:rPr>
        <w:t xml:space="preserve">села </w:t>
      </w:r>
      <w:r w:rsidRPr="00C920DA">
        <w:rPr>
          <w:rFonts w:ascii="Times New Roman" w:hAnsi="Times New Roman"/>
          <w:sz w:val="28"/>
          <w:szCs w:val="28"/>
          <w:shd w:val="clear" w:color="auto" w:fill="FFFFFF"/>
          <w:lang w:val="uk-UA"/>
        </w:rPr>
        <w:t>Луб’яна</w:t>
      </w:r>
      <w:r>
        <w:rPr>
          <w:rFonts w:ascii="Times New Roman" w:hAnsi="Times New Roman"/>
          <w:sz w:val="28"/>
          <w:szCs w:val="28"/>
          <w:shd w:val="clear" w:color="auto" w:fill="FFFFFF"/>
          <w:lang w:val="uk-UA"/>
        </w:rPr>
        <w:t xml:space="preserve"> </w:t>
      </w:r>
      <w:r w:rsidRPr="00C920DA">
        <w:rPr>
          <w:rFonts w:ascii="Times New Roman" w:hAnsi="Times New Roman"/>
          <w:sz w:val="28"/>
          <w:szCs w:val="28"/>
          <w:shd w:val="clear" w:color="auto" w:fill="FFFFFF"/>
          <w:lang w:val="uk-UA"/>
        </w:rPr>
        <w:t>Миколаївського району Львівської області</w:t>
      </w:r>
    </w:p>
    <w:p w:rsidR="00DF58AA" w:rsidRPr="00C920DA" w:rsidRDefault="00DF58AA" w:rsidP="00DF58AA">
      <w:pPr>
        <w:spacing w:after="120" w:line="240" w:lineRule="auto"/>
        <w:contextualSpacing/>
        <w:jc w:val="center"/>
        <w:rPr>
          <w:rFonts w:ascii="Times New Roman" w:hAnsi="Times New Roman"/>
          <w:sz w:val="28"/>
          <w:szCs w:val="28"/>
          <w:shd w:val="clear" w:color="auto" w:fill="FFFFFF"/>
          <w:lang w:val="uk-UA"/>
        </w:rPr>
      </w:pPr>
    </w:p>
    <w:p w:rsidR="00DF58AA" w:rsidRPr="005B11AB" w:rsidRDefault="00DF58AA" w:rsidP="00DF58AA">
      <w:pPr>
        <w:spacing w:after="120" w:line="240" w:lineRule="auto"/>
        <w:ind w:left="567"/>
        <w:contextualSpacing/>
        <w:jc w:val="both"/>
        <w:rPr>
          <w:rFonts w:ascii="Times New Roman" w:hAnsi="Times New Roman"/>
          <w:color w:val="000000"/>
          <w:sz w:val="28"/>
          <w:szCs w:val="28"/>
          <w:u w:val="single"/>
          <w:shd w:val="clear" w:color="auto" w:fill="FFFFFF"/>
          <w:lang w:val="uk-UA"/>
        </w:rPr>
      </w:pPr>
      <w:r w:rsidRPr="005B11AB">
        <w:rPr>
          <w:rFonts w:ascii="Times New Roman" w:hAnsi="Times New Roman"/>
          <w:color w:val="000000"/>
          <w:sz w:val="28"/>
          <w:szCs w:val="28"/>
          <w:u w:val="single"/>
          <w:shd w:val="clear" w:color="auto" w:fill="FFFFFF"/>
          <w:lang w:val="uk-UA"/>
        </w:rPr>
        <w:t>Загальні положення</w:t>
      </w:r>
    </w:p>
    <w:p w:rsidR="00DF58AA" w:rsidRPr="005B11AB" w:rsidRDefault="00DF58AA" w:rsidP="00DF58AA">
      <w:pPr>
        <w:pStyle w:val="a3"/>
        <w:spacing w:after="120" w:line="240" w:lineRule="auto"/>
        <w:ind w:left="0" w:firstLine="567"/>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1. </w:t>
      </w:r>
      <w:r w:rsidRPr="005B11AB">
        <w:rPr>
          <w:rFonts w:ascii="Times New Roman" w:hAnsi="Times New Roman"/>
          <w:i/>
          <w:color w:val="000000"/>
          <w:sz w:val="28"/>
          <w:szCs w:val="28"/>
          <w:u w:val="single"/>
          <w:shd w:val="clear" w:color="auto" w:fill="FFFFFF"/>
          <w:lang w:val="uk-UA"/>
        </w:rPr>
        <w:t>Замовник СЕО</w:t>
      </w:r>
    </w:p>
    <w:p w:rsidR="00DF58AA" w:rsidRDefault="00DF58AA" w:rsidP="00DF58AA">
      <w:pPr>
        <w:pStyle w:val="a3"/>
        <w:spacing w:after="120" w:line="240" w:lineRule="auto"/>
        <w:ind w:left="0" w:firstLine="567"/>
        <w:jc w:val="both"/>
        <w:rPr>
          <w:rFonts w:ascii="Times New Roman" w:hAnsi="Times New Roman"/>
          <w:sz w:val="28"/>
          <w:szCs w:val="28"/>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Pr>
          <w:rFonts w:ascii="Times New Roman" w:hAnsi="Times New Roman"/>
          <w:sz w:val="28"/>
          <w:szCs w:val="28"/>
          <w:lang w:val="uk-UA"/>
        </w:rPr>
        <w:t>вул.</w:t>
      </w:r>
      <w:r w:rsidRPr="00505E4B">
        <w:rPr>
          <w:rFonts w:ascii="Times New Roman" w:hAnsi="Times New Roman"/>
          <w:sz w:val="28"/>
          <w:szCs w:val="28"/>
          <w:lang w:val="uk-UA"/>
        </w:rPr>
        <w:t xml:space="preserve"> </w:t>
      </w:r>
      <w:r>
        <w:rPr>
          <w:rFonts w:ascii="Times New Roman" w:hAnsi="Times New Roman"/>
          <w:sz w:val="28"/>
          <w:szCs w:val="28"/>
          <w:lang w:val="uk-UA"/>
        </w:rPr>
        <w:t>Зелена</w:t>
      </w:r>
      <w:r w:rsidRPr="00505E4B">
        <w:rPr>
          <w:rFonts w:ascii="Times New Roman" w:hAnsi="Times New Roman"/>
          <w:sz w:val="28"/>
          <w:szCs w:val="28"/>
          <w:lang w:val="uk-UA"/>
        </w:rPr>
        <w:t xml:space="preserve">, 2, </w:t>
      </w:r>
    </w:p>
    <w:p w:rsidR="00DF58AA" w:rsidRPr="002C746E" w:rsidRDefault="00DF58AA" w:rsidP="00DF58AA">
      <w:pPr>
        <w:pStyle w:val="a3"/>
        <w:spacing w:after="120" w:line="240" w:lineRule="auto"/>
        <w:ind w:left="0"/>
        <w:jc w:val="both"/>
        <w:rPr>
          <w:rFonts w:ascii="Times New Roman" w:hAnsi="Times New Roman"/>
          <w:sz w:val="28"/>
          <w:szCs w:val="28"/>
          <w:lang w:val="uk-UA"/>
        </w:rPr>
      </w:pPr>
      <w:r>
        <w:rPr>
          <w:rFonts w:ascii="Times New Roman" w:hAnsi="Times New Roman"/>
          <w:sz w:val="28"/>
          <w:szCs w:val="28"/>
          <w:lang w:val="uk-UA"/>
        </w:rPr>
        <w:t>с. Тростянець, Львівська область, 81614).</w:t>
      </w:r>
    </w:p>
    <w:p w:rsidR="00DF58AA" w:rsidRPr="00BC5E81" w:rsidRDefault="00DF58AA" w:rsidP="00DF58AA">
      <w:pPr>
        <w:pStyle w:val="a3"/>
        <w:spacing w:after="120" w:line="240" w:lineRule="auto"/>
        <w:ind w:left="0" w:firstLine="567"/>
        <w:rPr>
          <w:rFonts w:ascii="Times New Roman" w:hAnsi="Times New Roman"/>
          <w:sz w:val="28"/>
          <w:szCs w:val="28"/>
          <w:shd w:val="clear" w:color="auto" w:fill="FFFFFF"/>
          <w:lang w:val="uk-UA"/>
        </w:rPr>
      </w:pPr>
      <w:r w:rsidRPr="00BC5E81">
        <w:rPr>
          <w:rFonts w:ascii="Times New Roman" w:hAnsi="Times New Roman"/>
          <w:sz w:val="28"/>
          <w:szCs w:val="28"/>
          <w:shd w:val="clear" w:color="auto" w:fill="FFFFFF"/>
          <w:lang w:val="uk-UA"/>
        </w:rPr>
        <w:t>ЄДРПОУ: 40178802</w:t>
      </w:r>
    </w:p>
    <w:p w:rsidR="00DF58AA" w:rsidRPr="005B11AB" w:rsidRDefault="00DF58AA" w:rsidP="00DF58AA">
      <w:pPr>
        <w:pStyle w:val="a3"/>
        <w:spacing w:after="120" w:line="240" w:lineRule="auto"/>
        <w:ind w:left="0" w:firstLine="567"/>
        <w:jc w:val="both"/>
        <w:rPr>
          <w:rFonts w:ascii="Times New Roman" w:hAnsi="Times New Roman"/>
          <w:bCs/>
          <w:i/>
          <w:color w:val="000000"/>
          <w:sz w:val="28"/>
          <w:szCs w:val="28"/>
          <w:u w:val="single"/>
          <w:lang w:val="uk-UA"/>
        </w:rPr>
      </w:pPr>
      <w:r>
        <w:rPr>
          <w:rFonts w:ascii="Times New Roman" w:hAnsi="Times New Roman"/>
          <w:bCs/>
          <w:i/>
          <w:color w:val="000000"/>
          <w:sz w:val="28"/>
          <w:szCs w:val="28"/>
          <w:u w:val="single"/>
          <w:lang w:val="uk-UA"/>
        </w:rPr>
        <w:t xml:space="preserve">2. </w:t>
      </w:r>
      <w:r w:rsidRPr="005B11AB">
        <w:rPr>
          <w:rFonts w:ascii="Times New Roman" w:hAnsi="Times New Roman"/>
          <w:bCs/>
          <w:i/>
          <w:color w:val="000000"/>
          <w:sz w:val="28"/>
          <w:szCs w:val="28"/>
          <w:u w:val="single"/>
          <w:lang w:val="uk-UA"/>
        </w:rPr>
        <w:t>Вид та основні цілі документу державного плану</w:t>
      </w:r>
      <w:bookmarkStart w:id="0" w:name="_GoBack"/>
      <w:bookmarkEnd w:id="0"/>
      <w:r w:rsidRPr="005B11AB">
        <w:rPr>
          <w:rFonts w:ascii="Times New Roman" w:hAnsi="Times New Roman"/>
          <w:bCs/>
          <w:i/>
          <w:color w:val="000000"/>
          <w:sz w:val="28"/>
          <w:szCs w:val="28"/>
          <w:u w:val="single"/>
          <w:lang w:val="uk-UA"/>
        </w:rPr>
        <w:t>вання</w:t>
      </w:r>
    </w:p>
    <w:p w:rsidR="00DF58AA" w:rsidRDefault="00DF58AA" w:rsidP="00DF58AA">
      <w:pPr>
        <w:spacing w:after="120" w:line="240" w:lineRule="auto"/>
        <w:ind w:firstLine="567"/>
        <w:contextualSpacing/>
        <w:jc w:val="both"/>
        <w:rPr>
          <w:rFonts w:ascii="Times New Roman" w:hAnsi="Times New Roman"/>
          <w:sz w:val="28"/>
          <w:szCs w:val="28"/>
          <w:lang w:val="uk-UA"/>
        </w:rPr>
      </w:pPr>
      <w:r w:rsidRPr="003B199C">
        <w:rPr>
          <w:rFonts w:ascii="Times New Roman" w:hAnsi="Times New Roman"/>
          <w:sz w:val="28"/>
          <w:szCs w:val="28"/>
          <w:lang w:val="uk-UA"/>
        </w:rPr>
        <w:t xml:space="preserve">Генеральний план </w:t>
      </w:r>
      <w:r w:rsidRPr="00A45A9F">
        <w:rPr>
          <w:rFonts w:ascii="Times New Roman" w:hAnsi="Times New Roman"/>
          <w:sz w:val="28"/>
          <w:szCs w:val="28"/>
          <w:shd w:val="clear" w:color="auto" w:fill="FFFFFF"/>
          <w:lang w:val="uk-UA"/>
        </w:rPr>
        <w:t xml:space="preserve">села </w:t>
      </w:r>
      <w:r w:rsidRPr="00C920DA">
        <w:rPr>
          <w:rFonts w:ascii="Times New Roman" w:hAnsi="Times New Roman"/>
          <w:sz w:val="28"/>
          <w:szCs w:val="28"/>
          <w:shd w:val="clear" w:color="auto" w:fill="FFFFFF"/>
          <w:lang w:val="uk-UA"/>
        </w:rPr>
        <w:t>Луб’яна</w:t>
      </w:r>
      <w:r>
        <w:rPr>
          <w:rFonts w:ascii="Times New Roman" w:hAnsi="Times New Roman"/>
          <w:sz w:val="28"/>
          <w:szCs w:val="28"/>
          <w:shd w:val="clear" w:color="auto" w:fill="FFFFFF"/>
          <w:lang w:val="uk-UA"/>
        </w:rPr>
        <w:t xml:space="preserve"> </w:t>
      </w:r>
      <w:r w:rsidRPr="00C920DA">
        <w:rPr>
          <w:rFonts w:ascii="Times New Roman" w:hAnsi="Times New Roman"/>
          <w:sz w:val="28"/>
          <w:szCs w:val="28"/>
          <w:shd w:val="clear" w:color="auto" w:fill="FFFFFF"/>
          <w:lang w:val="uk-UA"/>
        </w:rPr>
        <w:t>Миколаївського району Львівської області</w:t>
      </w:r>
      <w:r>
        <w:rPr>
          <w:rFonts w:ascii="Times New Roman" w:hAnsi="Times New Roman"/>
          <w:sz w:val="28"/>
          <w:szCs w:val="28"/>
          <w:lang w:val="uk-UA"/>
        </w:rPr>
        <w:t xml:space="preserve"> </w:t>
      </w:r>
      <w:r w:rsidRPr="003B199C">
        <w:rPr>
          <w:rFonts w:ascii="Times New Roman" w:hAnsi="Times New Roman"/>
          <w:sz w:val="28"/>
          <w:szCs w:val="28"/>
          <w:lang w:val="uk-UA"/>
        </w:rPr>
        <w:t>розробляється з метою визначення територіального розвитку на проектний період з урахуванням перспектив, обґрунтованих раціональним використанням територіальних та природних ресурсів, встановлення меж населених пунктів, а також з метою оптимальної функціональної організації поселення, яка має забезпечувати розвиток та реконструкцію сільського поселення, найкращі умови проживання та праці.</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lastRenderedPageBreak/>
        <w:t>Генеральний план передбачає:</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майбутніх потреб переважних напрямів використання території;</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урахування державних, громадських і приватних інтересів під час планування забудови та іншого використання територій;</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обґрунтування зміни межі населеного пункту, черговості й пріоритетності забудови та іншого використання територій;</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меж функціональних зон, пріоритетних та допустимих видів використання і забудови територій;</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формування планувальної структури та просторової композиції забудови населеного пункту;</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оцінку загального стану населеного пункту, основних факторів його формування, визначення, містобудівних заходів щодо поліпшення екологічного та санітарно-гігієнічного стану;</w:t>
      </w:r>
    </w:p>
    <w:p w:rsidR="00DF58AA" w:rsidRPr="003B199C"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визначення територій, що мають будівельні, санітарно-гігієнічні, природоохоронні та інші обмеження їх використання.</w:t>
      </w:r>
    </w:p>
    <w:p w:rsidR="00DF58AA" w:rsidRDefault="00DF58AA" w:rsidP="00DF58AA">
      <w:pPr>
        <w:spacing w:after="120" w:line="240" w:lineRule="auto"/>
        <w:ind w:firstLine="567"/>
        <w:contextualSpacing/>
        <w:jc w:val="both"/>
        <w:rPr>
          <w:rFonts w:ascii="Times New Roman" w:hAnsi="Times New Roman"/>
          <w:bCs/>
          <w:sz w:val="28"/>
          <w:szCs w:val="28"/>
          <w:lang w:val="uk-UA"/>
        </w:rPr>
      </w:pPr>
      <w:r w:rsidRPr="003B199C">
        <w:rPr>
          <w:rFonts w:ascii="Times New Roman" w:hAnsi="Times New Roman"/>
          <w:bCs/>
          <w:sz w:val="28"/>
          <w:szCs w:val="28"/>
          <w:lang w:val="uk-UA"/>
        </w:rPr>
        <w:t xml:space="preserve">- визначення етапів і механізмів забезпечення реалізації, терміну дії генерального плану, перелік раніше прийнятих рішень, що втрачають чинність і тих, до яких необхідно </w:t>
      </w:r>
      <w:proofErr w:type="spellStart"/>
      <w:r w:rsidRPr="003B199C">
        <w:rPr>
          <w:rFonts w:ascii="Times New Roman" w:hAnsi="Times New Roman"/>
          <w:bCs/>
          <w:sz w:val="28"/>
          <w:szCs w:val="28"/>
          <w:lang w:val="uk-UA"/>
        </w:rPr>
        <w:t>внести</w:t>
      </w:r>
      <w:proofErr w:type="spellEnd"/>
      <w:r w:rsidRPr="003B199C">
        <w:rPr>
          <w:rFonts w:ascii="Times New Roman" w:hAnsi="Times New Roman"/>
          <w:bCs/>
          <w:sz w:val="28"/>
          <w:szCs w:val="28"/>
          <w:lang w:val="uk-UA"/>
        </w:rPr>
        <w:t xml:space="preserve"> відповідні зміни.</w:t>
      </w:r>
    </w:p>
    <w:p w:rsidR="00DF58AA" w:rsidRPr="00E2322F" w:rsidRDefault="00DF58AA" w:rsidP="00DF58AA">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 xml:space="preserve">Основні причини необхідності розробки нового генерального плану:  </w:t>
      </w:r>
    </w:p>
    <w:p w:rsidR="00DF58AA" w:rsidRPr="00E2322F" w:rsidRDefault="00DF58AA" w:rsidP="00DF58AA">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1. Визначення перспективного економічного і територіального розвитку села на основі комплексної оцінки соціальних, інженерно-транспортних, екологічних та інших передумов і обмежень використання території.</w:t>
      </w:r>
    </w:p>
    <w:p w:rsidR="00DF58AA" w:rsidRDefault="00DF58AA" w:rsidP="00DF58AA">
      <w:pPr>
        <w:spacing w:after="120" w:line="240" w:lineRule="auto"/>
        <w:ind w:firstLine="567"/>
        <w:contextualSpacing/>
        <w:jc w:val="both"/>
        <w:rPr>
          <w:rFonts w:ascii="Times New Roman" w:hAnsi="Times New Roman"/>
          <w:bCs/>
          <w:sz w:val="28"/>
          <w:szCs w:val="28"/>
          <w:lang w:val="uk-UA"/>
        </w:rPr>
      </w:pPr>
      <w:r w:rsidRPr="00E2322F">
        <w:rPr>
          <w:rFonts w:ascii="Times New Roman" w:hAnsi="Times New Roman"/>
          <w:bCs/>
          <w:sz w:val="28"/>
          <w:szCs w:val="28"/>
          <w:lang w:val="uk-UA"/>
        </w:rPr>
        <w:t>2. Визначення пріоритетності використання та забудови території села.</w:t>
      </w:r>
    </w:p>
    <w:p w:rsidR="00DF58AA" w:rsidRDefault="00DF58AA" w:rsidP="00DF58AA">
      <w:pPr>
        <w:spacing w:after="120" w:line="240" w:lineRule="auto"/>
        <w:ind w:firstLine="567"/>
        <w:contextualSpacing/>
        <w:jc w:val="both"/>
        <w:rPr>
          <w:rFonts w:ascii="Times New Roman" w:hAnsi="Times New Roman"/>
          <w:bCs/>
          <w:sz w:val="28"/>
          <w:szCs w:val="28"/>
          <w:lang w:val="uk-UA"/>
        </w:rPr>
      </w:pPr>
    </w:p>
    <w:p w:rsidR="00DF58AA" w:rsidRDefault="00DF58AA" w:rsidP="00DF58AA">
      <w:pPr>
        <w:spacing w:after="120" w:line="240" w:lineRule="auto"/>
        <w:ind w:firstLine="567"/>
        <w:contextualSpacing/>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Проект розробл</w:t>
      </w:r>
      <w:r>
        <w:rPr>
          <w:rFonts w:ascii="Times New Roman" w:hAnsi="Times New Roman"/>
          <w:color w:val="000000"/>
          <w:sz w:val="28"/>
          <w:szCs w:val="28"/>
          <w:lang w:val="uk-UA"/>
        </w:rPr>
        <w:t>ятиметься відповідно</w:t>
      </w:r>
      <w:r w:rsidRPr="005B11AB">
        <w:rPr>
          <w:rFonts w:ascii="Times New Roman" w:hAnsi="Times New Roman"/>
          <w:color w:val="000000"/>
          <w:sz w:val="28"/>
          <w:szCs w:val="28"/>
          <w:lang w:val="uk-UA"/>
        </w:rPr>
        <w:t xml:space="preserve"> </w:t>
      </w:r>
      <w:r>
        <w:rPr>
          <w:rFonts w:ascii="Times New Roman" w:hAnsi="Times New Roman"/>
          <w:color w:val="000000"/>
          <w:sz w:val="28"/>
          <w:szCs w:val="28"/>
          <w:lang w:val="uk-UA"/>
        </w:rPr>
        <w:t>до</w:t>
      </w:r>
      <w:r w:rsidRPr="005B11AB">
        <w:rPr>
          <w:rFonts w:ascii="Times New Roman" w:hAnsi="Times New Roman"/>
          <w:color w:val="000000"/>
          <w:sz w:val="28"/>
          <w:szCs w:val="28"/>
          <w:lang w:val="uk-UA"/>
        </w:rPr>
        <w:t>:</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Земельного, Водного та Лісового кодексів України;</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регулювання містобудівної діяльності»;</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відходи»;</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атмосферного повітря»;</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навколишнього природного середовища»;</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оцінку впливу на довкілля»;</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природно-заповідний фонд України»;</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екологічну мережу України»;</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охорону земель»;</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Pr>
          <w:rFonts w:ascii="Times New Roman" w:hAnsi="Times New Roman"/>
          <w:color w:val="000000"/>
          <w:sz w:val="28"/>
          <w:szCs w:val="28"/>
          <w:lang w:val="uk-UA"/>
        </w:rPr>
        <w:t xml:space="preserve">Закон </w:t>
      </w:r>
      <w:r w:rsidRPr="009F6DAE">
        <w:rPr>
          <w:rFonts w:ascii="Times New Roman" w:hAnsi="Times New Roman"/>
          <w:color w:val="000000"/>
          <w:sz w:val="28"/>
          <w:szCs w:val="28"/>
          <w:lang w:val="uk-UA"/>
        </w:rPr>
        <w:t>України «Про рослинний світ»;</w:t>
      </w:r>
    </w:p>
    <w:p w:rsidR="00DF58AA" w:rsidRPr="009F6DAE" w:rsidRDefault="00DF58AA" w:rsidP="00DF58AA">
      <w:pPr>
        <w:numPr>
          <w:ilvl w:val="0"/>
          <w:numId w:val="1"/>
        </w:numPr>
        <w:spacing w:after="120" w:line="240" w:lineRule="auto"/>
        <w:ind w:left="0" w:firstLine="567"/>
        <w:contextualSpacing/>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Закону України «Про тваринний світ»;</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Законом України «Про стратегічну екологічну оцінку»;</w:t>
      </w:r>
    </w:p>
    <w:p w:rsidR="00DF58AA" w:rsidRPr="000838E0"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Б.1.1-15:2012 «</w:t>
      </w:r>
      <w:r w:rsidRPr="000838E0">
        <w:rPr>
          <w:rFonts w:ascii="Times New Roman" w:hAnsi="Times New Roman"/>
          <w:color w:val="000000"/>
          <w:sz w:val="28"/>
          <w:szCs w:val="28"/>
          <w:lang w:val="uk-UA"/>
        </w:rPr>
        <w:t>Склад та зміст</w:t>
      </w:r>
      <w:r>
        <w:rPr>
          <w:rFonts w:ascii="Times New Roman" w:hAnsi="Times New Roman"/>
          <w:color w:val="000000"/>
          <w:sz w:val="28"/>
          <w:szCs w:val="28"/>
          <w:lang w:val="uk-UA"/>
        </w:rPr>
        <w:t xml:space="preserve"> </w:t>
      </w:r>
      <w:r w:rsidRPr="000838E0">
        <w:rPr>
          <w:rFonts w:ascii="Times New Roman" w:hAnsi="Times New Roman"/>
          <w:color w:val="000000"/>
          <w:sz w:val="28"/>
          <w:szCs w:val="28"/>
          <w:lang w:val="uk-UA"/>
        </w:rPr>
        <w:t>генерального плану населеного пункту»</w:t>
      </w:r>
      <w:r>
        <w:rPr>
          <w:rFonts w:ascii="Times New Roman" w:hAnsi="Times New Roman"/>
          <w:color w:val="000000"/>
          <w:sz w:val="28"/>
          <w:szCs w:val="28"/>
          <w:lang w:val="uk-UA"/>
        </w:rPr>
        <w:t>;</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ДБН Б.2.2-12:</w:t>
      </w:r>
      <w:r>
        <w:rPr>
          <w:rFonts w:ascii="Times New Roman" w:hAnsi="Times New Roman"/>
          <w:color w:val="000000"/>
          <w:sz w:val="28"/>
          <w:szCs w:val="28"/>
          <w:lang w:val="uk-UA"/>
        </w:rPr>
        <w:t xml:space="preserve">2018 </w:t>
      </w:r>
      <w:r w:rsidRPr="005B11AB">
        <w:rPr>
          <w:rFonts w:ascii="Times New Roman" w:hAnsi="Times New Roman"/>
          <w:color w:val="000000"/>
          <w:sz w:val="28"/>
          <w:szCs w:val="28"/>
          <w:lang w:val="uk-UA"/>
        </w:rPr>
        <w:t>«Планування і забудова територій»;</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Б.2.2-5:2011 «Благоустрій територій»;</w:t>
      </w:r>
    </w:p>
    <w:p w:rsidR="00DF58AA" w:rsidRPr="005B11AB"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 xml:space="preserve">ДБН В.2.3-5:2018 «Вулиці та дороги населених пунктів»; </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5B11AB">
        <w:rPr>
          <w:rFonts w:ascii="Times New Roman" w:hAnsi="Times New Roman"/>
          <w:color w:val="000000"/>
          <w:sz w:val="28"/>
          <w:szCs w:val="28"/>
          <w:lang w:val="uk-UA" w:eastAsia="ar-SA"/>
        </w:rPr>
        <w:t>ДСП -</w:t>
      </w:r>
      <w:r>
        <w:rPr>
          <w:rFonts w:ascii="Times New Roman" w:hAnsi="Times New Roman"/>
          <w:color w:val="000000"/>
          <w:sz w:val="28"/>
          <w:szCs w:val="28"/>
          <w:lang w:val="uk-UA" w:eastAsia="ar-SA"/>
        </w:rPr>
        <w:t xml:space="preserve"> </w:t>
      </w:r>
      <w:r w:rsidRPr="005B11AB">
        <w:rPr>
          <w:rFonts w:ascii="Times New Roman" w:hAnsi="Times New Roman"/>
          <w:color w:val="000000"/>
          <w:sz w:val="28"/>
          <w:szCs w:val="28"/>
          <w:lang w:val="uk-UA" w:eastAsia="ar-SA"/>
        </w:rPr>
        <w:t>173 «Державні санітарні правила планування та забудови населених пунктів»;</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eastAsia="ar-SA"/>
        </w:rPr>
      </w:pPr>
      <w:r w:rsidRPr="00825120">
        <w:rPr>
          <w:rFonts w:ascii="Times New Roman" w:hAnsi="Times New Roman"/>
          <w:color w:val="000000"/>
          <w:sz w:val="28"/>
          <w:szCs w:val="28"/>
          <w:lang w:val="uk-UA" w:eastAsia="ar-SA"/>
        </w:rPr>
        <w:lastRenderedPageBreak/>
        <w:t>ДБН Б.2.4-1-94 «Планування і забудова міських поселень»</w:t>
      </w:r>
      <w:r>
        <w:rPr>
          <w:rFonts w:ascii="Times New Roman" w:hAnsi="Times New Roman"/>
          <w:color w:val="000000"/>
          <w:sz w:val="28"/>
          <w:szCs w:val="28"/>
          <w:lang w:val="uk-UA" w:eastAsia="ar-SA"/>
        </w:rPr>
        <w:t>;</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А.2.2-1-2003 «Склад і зміст матеріалів оцінки впливів на навколишнє середовище (ОВНС) при проектуванні і будівництві підприємств, будинків і споруд»;</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ДБН В.2.5-75:2013 «Каналізація. Зовнішні мережі та споруди. Основні положення проектування»;</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Pr>
          <w:rFonts w:ascii="Times New Roman" w:hAnsi="Times New Roman"/>
          <w:color w:val="000000"/>
          <w:sz w:val="28"/>
          <w:szCs w:val="28"/>
          <w:lang w:val="uk-UA"/>
        </w:rPr>
        <w:t>ДБН В.2.5-74:2013 «Водопостачання. Зовнішні мережі та споруди.</w:t>
      </w:r>
      <w:r w:rsidRPr="0006276A">
        <w:rPr>
          <w:lang w:val="ru-RU"/>
        </w:rPr>
        <w:t xml:space="preserve"> </w:t>
      </w:r>
      <w:r w:rsidRPr="0006276A">
        <w:rPr>
          <w:rFonts w:ascii="Times New Roman" w:hAnsi="Times New Roman"/>
          <w:color w:val="000000"/>
          <w:sz w:val="28"/>
          <w:szCs w:val="28"/>
          <w:lang w:val="uk-UA"/>
        </w:rPr>
        <w:t>Основні положення проектування»;</w:t>
      </w:r>
    </w:p>
    <w:p w:rsidR="00DF58AA" w:rsidRPr="003C0C5E"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sz w:val="28"/>
          <w:szCs w:val="28"/>
          <w:lang w:val="uk-UA"/>
        </w:rPr>
        <w:t>ДБН Б.1.1-14:2012 «Склад та зміст детального плану території»;</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9F6DAE">
        <w:rPr>
          <w:rFonts w:ascii="Times New Roman" w:hAnsi="Times New Roman"/>
          <w:color w:val="000000"/>
          <w:sz w:val="28"/>
          <w:szCs w:val="28"/>
          <w:lang w:val="uk-UA"/>
        </w:rPr>
        <w:t>ДСТУ-Н Б Б.1-1-12:2011 «Настанова про склад та зміст плану зонування території (</w:t>
      </w:r>
      <w:proofErr w:type="spellStart"/>
      <w:r w:rsidRPr="009F6DAE">
        <w:rPr>
          <w:rFonts w:ascii="Times New Roman" w:hAnsi="Times New Roman"/>
          <w:color w:val="000000"/>
          <w:sz w:val="28"/>
          <w:szCs w:val="28"/>
          <w:lang w:val="uk-UA"/>
        </w:rPr>
        <w:t>зонінг</w:t>
      </w:r>
      <w:proofErr w:type="spellEnd"/>
      <w:r w:rsidRPr="009F6DAE">
        <w:rPr>
          <w:rFonts w:ascii="Times New Roman" w:hAnsi="Times New Roman"/>
          <w:color w:val="000000"/>
          <w:sz w:val="28"/>
          <w:szCs w:val="28"/>
          <w:lang w:val="uk-UA"/>
        </w:rPr>
        <w:t>)»;</w:t>
      </w:r>
    </w:p>
    <w:p w:rsidR="00DF58AA"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proofErr w:type="spellStart"/>
      <w:r>
        <w:rPr>
          <w:rFonts w:ascii="Times New Roman" w:hAnsi="Times New Roman"/>
          <w:color w:val="000000"/>
          <w:sz w:val="28"/>
          <w:szCs w:val="28"/>
          <w:lang w:val="uk-UA"/>
        </w:rPr>
        <w:t>СНіП</w:t>
      </w:r>
      <w:proofErr w:type="spellEnd"/>
      <w:r>
        <w:rPr>
          <w:rFonts w:ascii="Times New Roman" w:hAnsi="Times New Roman"/>
          <w:color w:val="000000"/>
          <w:sz w:val="28"/>
          <w:szCs w:val="28"/>
          <w:lang w:val="uk-UA"/>
        </w:rPr>
        <w:t xml:space="preserve"> 1.02.01 «</w:t>
      </w:r>
      <w:r w:rsidRPr="00927970">
        <w:rPr>
          <w:rFonts w:ascii="Times New Roman" w:hAnsi="Times New Roman"/>
          <w:color w:val="000000"/>
          <w:sz w:val="28"/>
          <w:szCs w:val="28"/>
          <w:lang w:val="uk-UA"/>
        </w:rPr>
        <w:t>Охорона навк</w:t>
      </w:r>
      <w:r>
        <w:rPr>
          <w:rFonts w:ascii="Times New Roman" w:hAnsi="Times New Roman"/>
          <w:color w:val="000000"/>
          <w:sz w:val="28"/>
          <w:szCs w:val="28"/>
          <w:lang w:val="uk-UA"/>
        </w:rPr>
        <w:t>олишнього природного середовища»;</w:t>
      </w:r>
    </w:p>
    <w:p w:rsidR="00DF58AA" w:rsidRPr="00B3348C" w:rsidRDefault="00DF58AA" w:rsidP="00DF58AA">
      <w:pPr>
        <w:pStyle w:val="a3"/>
        <w:numPr>
          <w:ilvl w:val="0"/>
          <w:numId w:val="1"/>
        </w:numPr>
        <w:spacing w:after="120" w:line="240" w:lineRule="auto"/>
        <w:ind w:left="0" w:firstLine="567"/>
        <w:jc w:val="both"/>
        <w:rPr>
          <w:rFonts w:ascii="Times New Roman" w:hAnsi="Times New Roman"/>
          <w:color w:val="000000"/>
          <w:sz w:val="28"/>
          <w:szCs w:val="28"/>
          <w:lang w:val="uk-UA"/>
        </w:rPr>
      </w:pPr>
      <w:r w:rsidRPr="005B11AB">
        <w:rPr>
          <w:rFonts w:ascii="Times New Roman" w:hAnsi="Times New Roman"/>
          <w:color w:val="000000"/>
          <w:sz w:val="28"/>
          <w:szCs w:val="28"/>
          <w:lang w:val="uk-UA"/>
        </w:rPr>
        <w:t>Наказу міністерства охорони здоров'я України № 173 від 19.06.96 «Про затвердження Державних санітарних правил планування та забудови населених пунктів»</w:t>
      </w:r>
      <w:r>
        <w:rPr>
          <w:rFonts w:ascii="Times New Roman" w:hAnsi="Times New Roman"/>
          <w:color w:val="000000"/>
          <w:sz w:val="28"/>
          <w:szCs w:val="28"/>
          <w:lang w:val="uk-UA"/>
        </w:rPr>
        <w:t>.</w:t>
      </w:r>
    </w:p>
    <w:p w:rsidR="00DF58AA" w:rsidRPr="005B11AB" w:rsidRDefault="00DF58AA" w:rsidP="00DF58AA">
      <w:pPr>
        <w:pStyle w:val="a6"/>
        <w:spacing w:before="0" w:beforeAutospacing="0" w:after="120" w:afterAutospacing="0"/>
        <w:ind w:firstLine="567"/>
        <w:contextualSpacing/>
        <w:jc w:val="both"/>
        <w:textAlignment w:val="baseline"/>
        <w:rPr>
          <w:i/>
          <w:color w:val="000000"/>
          <w:sz w:val="28"/>
          <w:szCs w:val="28"/>
          <w:u w:val="single"/>
          <w:shd w:val="clear" w:color="auto" w:fill="FFFFFF"/>
          <w:lang w:val="uk-UA"/>
        </w:rPr>
      </w:pPr>
      <w:r>
        <w:rPr>
          <w:i/>
          <w:color w:val="000000"/>
          <w:sz w:val="28"/>
          <w:szCs w:val="28"/>
          <w:u w:val="single"/>
          <w:shd w:val="clear" w:color="auto" w:fill="FFFFFF"/>
          <w:lang w:val="uk-UA"/>
        </w:rPr>
        <w:t xml:space="preserve">3. </w:t>
      </w:r>
      <w:r w:rsidRPr="005B11AB">
        <w:rPr>
          <w:i/>
          <w:color w:val="000000"/>
          <w:sz w:val="28"/>
          <w:szCs w:val="28"/>
          <w:u w:val="single"/>
          <w:shd w:val="clear" w:color="auto" w:fill="FFFFFF"/>
          <w:lang w:val="uk-UA"/>
        </w:rPr>
        <w:t>Інформація про те, якою мірою документ державного планування визначає умови для реалізації видів діяльності або об’єктів, щодо яких законодавством передбачено здійснення процедури оцінки впливу на довкілля (у тому числі щодо визначення місцезнаходження, розміру, потужності або розміщення ресурсів):</w:t>
      </w:r>
    </w:p>
    <w:p w:rsidR="00DF58AA" w:rsidRPr="00C920DA" w:rsidRDefault="00DF58AA" w:rsidP="00DF58AA">
      <w:pPr>
        <w:pStyle w:val="a6"/>
        <w:tabs>
          <w:tab w:val="left" w:pos="993"/>
        </w:tabs>
        <w:spacing w:after="0"/>
        <w:ind w:firstLine="567"/>
        <w:contextualSpacing/>
        <w:jc w:val="both"/>
        <w:textAlignment w:val="baseline"/>
        <w:rPr>
          <w:sz w:val="28"/>
          <w:szCs w:val="28"/>
          <w:lang w:val="uk-UA"/>
        </w:rPr>
      </w:pPr>
      <w:r w:rsidRPr="00C920DA">
        <w:rPr>
          <w:sz w:val="28"/>
          <w:szCs w:val="28"/>
          <w:lang w:val="uk-UA"/>
        </w:rPr>
        <w:t xml:space="preserve">територіальної громади (ОТГ) Миколаївського району Львівської області, до складу якої входять села </w:t>
      </w:r>
      <w:proofErr w:type="spellStart"/>
      <w:r w:rsidRPr="00C920DA">
        <w:rPr>
          <w:sz w:val="28"/>
          <w:szCs w:val="28"/>
          <w:lang w:val="uk-UA"/>
        </w:rPr>
        <w:t>Бродківської</w:t>
      </w:r>
      <w:proofErr w:type="spellEnd"/>
      <w:r w:rsidRPr="00C920DA">
        <w:rPr>
          <w:sz w:val="28"/>
          <w:szCs w:val="28"/>
          <w:lang w:val="uk-UA"/>
        </w:rPr>
        <w:t xml:space="preserve"> сільської ради. Село Луб’яна розташоване у північній частині  Миколаївського району та віддален</w:t>
      </w:r>
      <w:r>
        <w:rPr>
          <w:sz w:val="28"/>
          <w:szCs w:val="28"/>
          <w:lang w:val="uk-UA"/>
        </w:rPr>
        <w:t>е від районного центру м. Микол</w:t>
      </w:r>
      <w:r w:rsidRPr="00C920DA">
        <w:rPr>
          <w:sz w:val="28"/>
          <w:szCs w:val="28"/>
          <w:lang w:val="uk-UA"/>
        </w:rPr>
        <w:t>аїв на 6 км. Добре налагоджений транспортний зв'язок з допомогою автоб</w:t>
      </w:r>
      <w:r>
        <w:rPr>
          <w:sz w:val="28"/>
          <w:szCs w:val="28"/>
          <w:lang w:val="uk-UA"/>
        </w:rPr>
        <w:t>усів. Пасажирська залізнична</w:t>
      </w:r>
      <w:r w:rsidRPr="00C920DA">
        <w:rPr>
          <w:sz w:val="28"/>
          <w:szCs w:val="28"/>
          <w:lang w:val="uk-UA"/>
        </w:rPr>
        <w:t xml:space="preserve"> станції в с. Луб’яна відсутня, найближча знаходиться в с. </w:t>
      </w:r>
      <w:proofErr w:type="spellStart"/>
      <w:r w:rsidRPr="00C920DA">
        <w:rPr>
          <w:sz w:val="28"/>
          <w:szCs w:val="28"/>
          <w:lang w:val="uk-UA"/>
        </w:rPr>
        <w:t>Задоріжна</w:t>
      </w:r>
      <w:proofErr w:type="spellEnd"/>
      <w:r w:rsidRPr="00C920DA">
        <w:rPr>
          <w:sz w:val="28"/>
          <w:szCs w:val="28"/>
          <w:lang w:val="uk-UA"/>
        </w:rPr>
        <w:t xml:space="preserve"> на відстані 5 км на південний захід від села.  Через село проходить автодорога Київ – Чоп, а також автодорога на с. </w:t>
      </w:r>
      <w:proofErr w:type="spellStart"/>
      <w:r w:rsidRPr="00C920DA">
        <w:rPr>
          <w:sz w:val="28"/>
          <w:szCs w:val="28"/>
          <w:lang w:val="uk-UA"/>
        </w:rPr>
        <w:t>Гонятичі</w:t>
      </w:r>
      <w:proofErr w:type="spellEnd"/>
      <w:r w:rsidRPr="00C920DA">
        <w:rPr>
          <w:sz w:val="28"/>
          <w:szCs w:val="28"/>
          <w:lang w:val="uk-UA"/>
        </w:rPr>
        <w:t xml:space="preserve">. Місцевість має похилий характер, в центрі і на сході зустрічаються обриви, які закінчуються рівниною. Посеред двох більших частин села розташовані лісові масиви. </w:t>
      </w:r>
    </w:p>
    <w:p w:rsidR="00DF58AA" w:rsidRPr="00C920DA" w:rsidRDefault="00DF58AA" w:rsidP="00DF58AA">
      <w:pPr>
        <w:pStyle w:val="a6"/>
        <w:tabs>
          <w:tab w:val="left" w:pos="993"/>
        </w:tabs>
        <w:spacing w:after="0"/>
        <w:ind w:firstLine="567"/>
        <w:contextualSpacing/>
        <w:jc w:val="both"/>
        <w:textAlignment w:val="baseline"/>
        <w:rPr>
          <w:sz w:val="28"/>
          <w:szCs w:val="28"/>
          <w:lang w:val="uk-UA"/>
        </w:rPr>
      </w:pPr>
      <w:r w:rsidRPr="00C920DA">
        <w:rPr>
          <w:sz w:val="28"/>
          <w:szCs w:val="28"/>
          <w:lang w:val="uk-UA"/>
        </w:rPr>
        <w:t xml:space="preserve">Площа села становить 198,6 га (згідно Проекту роздержавлення та приватизації земель </w:t>
      </w:r>
      <w:proofErr w:type="spellStart"/>
      <w:r w:rsidRPr="00C920DA">
        <w:rPr>
          <w:sz w:val="28"/>
          <w:szCs w:val="28"/>
          <w:lang w:val="uk-UA"/>
        </w:rPr>
        <w:t>Бродківської</w:t>
      </w:r>
      <w:proofErr w:type="spellEnd"/>
      <w:r w:rsidRPr="00C920DA">
        <w:rPr>
          <w:sz w:val="28"/>
          <w:szCs w:val="28"/>
          <w:lang w:val="uk-UA"/>
        </w:rPr>
        <w:t xml:space="preserve"> сільської ради та форми 6-зем наданих сільською радою). Територія села розділена на чотири частини, при тому головна (найбільша) з них знаходиться ліворуч по дорозі на Львів. Частини сіл розділяють в основному розпайовані земельні частки (паї), лісові масиви та автодорога Київ – Чоп, які не входять в межі населеного пункту.</w:t>
      </w:r>
    </w:p>
    <w:p w:rsidR="00DF58AA" w:rsidRDefault="00DF58AA" w:rsidP="00DF58AA">
      <w:pPr>
        <w:pStyle w:val="a6"/>
        <w:tabs>
          <w:tab w:val="left" w:pos="993"/>
        </w:tabs>
        <w:spacing w:after="0"/>
        <w:ind w:firstLine="567"/>
        <w:contextualSpacing/>
        <w:jc w:val="both"/>
        <w:textAlignment w:val="baseline"/>
        <w:rPr>
          <w:sz w:val="28"/>
          <w:szCs w:val="28"/>
          <w:lang w:val="uk-UA"/>
        </w:rPr>
      </w:pPr>
      <w:r w:rsidRPr="00C920DA">
        <w:rPr>
          <w:sz w:val="28"/>
          <w:szCs w:val="28"/>
          <w:lang w:val="uk-UA"/>
        </w:rPr>
        <w:t xml:space="preserve">По території центральної частини села з північного заходу на південний захід через центр села протікає безіменний потічок, протяжністю орієнтовно 2 км. </w:t>
      </w:r>
      <w:r w:rsidRPr="00AD37F8">
        <w:rPr>
          <w:sz w:val="28"/>
          <w:szCs w:val="28"/>
          <w:lang w:val="uk-UA"/>
        </w:rPr>
        <w:t xml:space="preserve">Клімат району </w:t>
      </w:r>
      <w:proofErr w:type="spellStart"/>
      <w:r w:rsidRPr="00AD37F8">
        <w:rPr>
          <w:sz w:val="28"/>
          <w:szCs w:val="28"/>
          <w:lang w:val="uk-UA"/>
        </w:rPr>
        <w:t>помірно</w:t>
      </w:r>
      <w:proofErr w:type="spellEnd"/>
      <w:r w:rsidRPr="00AD37F8">
        <w:rPr>
          <w:sz w:val="28"/>
          <w:szCs w:val="28"/>
          <w:lang w:val="uk-UA"/>
        </w:rPr>
        <w:t>-континентальний з порівняно м'якою зимою, довготривалою вологою весною і теплою сухою осінню. Середньор</w:t>
      </w:r>
      <w:r>
        <w:rPr>
          <w:sz w:val="28"/>
          <w:szCs w:val="28"/>
          <w:lang w:val="uk-UA"/>
        </w:rPr>
        <w:t>ічна температура повітря – +7,</w:t>
      </w:r>
      <w:r>
        <w:rPr>
          <w:sz w:val="28"/>
          <w:szCs w:val="28"/>
          <w:vertAlign w:val="superscript"/>
          <w:lang w:val="uk-UA"/>
        </w:rPr>
        <w:t>°</w:t>
      </w:r>
      <w:r w:rsidRPr="00AD37F8">
        <w:rPr>
          <w:sz w:val="28"/>
          <w:szCs w:val="28"/>
          <w:vertAlign w:val="superscript"/>
          <w:lang w:val="uk-UA"/>
        </w:rPr>
        <w:t>С</w:t>
      </w:r>
      <w:r w:rsidRPr="00AD37F8">
        <w:rPr>
          <w:sz w:val="28"/>
          <w:szCs w:val="28"/>
          <w:lang w:val="uk-UA"/>
        </w:rPr>
        <w:t>. Найхолодніший місяць січень (середня температура +17</w:t>
      </w:r>
      <w:r>
        <w:rPr>
          <w:sz w:val="28"/>
          <w:szCs w:val="28"/>
          <w:vertAlign w:val="superscript"/>
          <w:lang w:val="uk-UA"/>
        </w:rPr>
        <w:t>°</w:t>
      </w:r>
      <w:r w:rsidRPr="00AD37F8">
        <w:rPr>
          <w:sz w:val="28"/>
          <w:szCs w:val="28"/>
          <w:lang w:val="uk-UA"/>
        </w:rPr>
        <w:t xml:space="preserve">С). За кількістю опадів район відноситься до помірного зволоження. Середньорічна сума опадів складає 729 мм при мінімальній кількості опадів в січні-лютому (77-65 мм) і максимальній в червні і липні - 200-220 мм. Постійний сніговий покрив встановлюється в другій-третій декаді </w:t>
      </w:r>
      <w:r w:rsidRPr="00AD37F8">
        <w:rPr>
          <w:sz w:val="28"/>
          <w:szCs w:val="28"/>
          <w:lang w:val="uk-UA"/>
        </w:rPr>
        <w:lastRenderedPageBreak/>
        <w:t>грудня, а сходить сніг у другій-третій декаді березня. Середня багаторічна вологість повітря по роках змінюється дуже мало і складає 78-80 %.</w:t>
      </w:r>
    </w:p>
    <w:p w:rsidR="00DF58AA" w:rsidRDefault="00DF58AA" w:rsidP="00DF58AA">
      <w:pPr>
        <w:pStyle w:val="a6"/>
        <w:tabs>
          <w:tab w:val="left" w:pos="993"/>
        </w:tabs>
        <w:spacing w:after="0"/>
        <w:ind w:firstLine="567"/>
        <w:contextualSpacing/>
        <w:jc w:val="both"/>
        <w:textAlignment w:val="baseline"/>
        <w:rPr>
          <w:sz w:val="28"/>
          <w:szCs w:val="28"/>
          <w:lang w:val="uk-UA"/>
        </w:rPr>
      </w:pPr>
      <w:r w:rsidRPr="00C920DA">
        <w:rPr>
          <w:sz w:val="28"/>
          <w:szCs w:val="28"/>
          <w:lang w:val="uk-UA"/>
        </w:rPr>
        <w:t xml:space="preserve">Рельєф території села має пластовий (структурний) тип рельєфу, який </w:t>
      </w:r>
      <w:proofErr w:type="spellStart"/>
      <w:r w:rsidRPr="00C920DA">
        <w:rPr>
          <w:sz w:val="28"/>
          <w:szCs w:val="28"/>
          <w:lang w:val="uk-UA"/>
        </w:rPr>
        <w:t>ерозійно</w:t>
      </w:r>
      <w:proofErr w:type="spellEnd"/>
      <w:r w:rsidRPr="00C920DA">
        <w:rPr>
          <w:sz w:val="28"/>
          <w:szCs w:val="28"/>
          <w:lang w:val="uk-UA"/>
        </w:rPr>
        <w:t xml:space="preserve"> поділений плоскодонними балками. Відносні перевищення в рельєфі досягають 35-40 м., з загальним ухилом південно-західного та північно-східного напрямків. Абсолютні відмітки коливаються в межах 269 – 335 м. </w:t>
      </w:r>
    </w:p>
    <w:p w:rsidR="00DF58AA" w:rsidRPr="00C920DA" w:rsidRDefault="00DF58AA" w:rsidP="00DF58AA">
      <w:pPr>
        <w:pStyle w:val="a6"/>
        <w:tabs>
          <w:tab w:val="left" w:pos="993"/>
        </w:tabs>
        <w:spacing w:after="0"/>
        <w:ind w:firstLine="567"/>
        <w:contextualSpacing/>
        <w:jc w:val="both"/>
        <w:textAlignment w:val="baseline"/>
        <w:rPr>
          <w:sz w:val="28"/>
          <w:szCs w:val="28"/>
          <w:lang w:val="uk-UA"/>
        </w:rPr>
      </w:pPr>
      <w:r w:rsidRPr="00C920DA">
        <w:rPr>
          <w:sz w:val="28"/>
          <w:szCs w:val="28"/>
          <w:lang w:val="uk-UA"/>
        </w:rPr>
        <w:t xml:space="preserve">Геологічна будова території села до глибини 10,0 м представлена сучасними та </w:t>
      </w:r>
      <w:proofErr w:type="spellStart"/>
      <w:r w:rsidRPr="00C920DA">
        <w:rPr>
          <w:sz w:val="28"/>
          <w:szCs w:val="28"/>
          <w:lang w:val="uk-UA"/>
        </w:rPr>
        <w:t>верхньочетвертинними</w:t>
      </w:r>
      <w:proofErr w:type="spellEnd"/>
      <w:r w:rsidRPr="00C920DA">
        <w:rPr>
          <w:sz w:val="28"/>
          <w:szCs w:val="28"/>
          <w:lang w:val="uk-UA"/>
        </w:rPr>
        <w:t xml:space="preserve"> відкладами. Сучасні утворення представлені насипним та рослинним ґрунтами, торфом, </w:t>
      </w:r>
      <w:proofErr w:type="spellStart"/>
      <w:r w:rsidRPr="00C920DA">
        <w:rPr>
          <w:sz w:val="28"/>
          <w:szCs w:val="28"/>
          <w:lang w:val="uk-UA"/>
        </w:rPr>
        <w:t>верхньочетвертинні</w:t>
      </w:r>
      <w:proofErr w:type="spellEnd"/>
      <w:r w:rsidRPr="00C920DA">
        <w:rPr>
          <w:sz w:val="28"/>
          <w:szCs w:val="28"/>
          <w:lang w:val="uk-UA"/>
        </w:rPr>
        <w:t xml:space="preserve"> – супіском, піском та суглинком. Орієнтовний інженерно-геологічний розріз території села (зверху - вниз) має такий вигляд:</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w:t>
      </w:r>
      <w:r w:rsidRPr="00C920DA">
        <w:rPr>
          <w:rFonts w:ascii="Times New Roman" w:eastAsia="Times New Roman" w:hAnsi="Times New Roman"/>
          <w:sz w:val="28"/>
          <w:szCs w:val="28"/>
          <w:lang w:val="uk-UA" w:eastAsia="ru-RU"/>
        </w:rPr>
        <w:tab/>
        <w:t xml:space="preserve">0,0-1,2 м  -  насипний </w:t>
      </w:r>
      <w:proofErr w:type="spellStart"/>
      <w:r w:rsidRPr="00C920DA">
        <w:rPr>
          <w:rFonts w:ascii="Times New Roman" w:eastAsia="Times New Roman" w:hAnsi="Times New Roman"/>
          <w:sz w:val="28"/>
          <w:szCs w:val="28"/>
          <w:lang w:val="uk-UA" w:eastAsia="ru-RU"/>
        </w:rPr>
        <w:t>грунт</w:t>
      </w:r>
      <w:proofErr w:type="spellEnd"/>
      <w:r w:rsidRPr="00C920DA">
        <w:rPr>
          <w:rFonts w:ascii="Times New Roman" w:eastAsia="Times New Roman" w:hAnsi="Times New Roman"/>
          <w:sz w:val="28"/>
          <w:szCs w:val="28"/>
          <w:lang w:val="uk-UA" w:eastAsia="ru-RU"/>
        </w:rPr>
        <w:t xml:space="preserve"> (поширений локально);</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w:t>
      </w:r>
      <w:r w:rsidRPr="00C920DA">
        <w:rPr>
          <w:rFonts w:ascii="Times New Roman" w:eastAsia="Times New Roman" w:hAnsi="Times New Roman"/>
          <w:sz w:val="28"/>
          <w:szCs w:val="28"/>
          <w:lang w:val="uk-UA" w:eastAsia="ru-RU"/>
        </w:rPr>
        <w:tab/>
        <w:t xml:space="preserve">0,0-0,6 м  -  рослинний </w:t>
      </w:r>
      <w:proofErr w:type="spellStart"/>
      <w:r w:rsidRPr="00C920DA">
        <w:rPr>
          <w:rFonts w:ascii="Times New Roman" w:eastAsia="Times New Roman" w:hAnsi="Times New Roman"/>
          <w:sz w:val="28"/>
          <w:szCs w:val="28"/>
          <w:lang w:val="uk-UA" w:eastAsia="ru-RU"/>
        </w:rPr>
        <w:t>грунт</w:t>
      </w:r>
      <w:proofErr w:type="spellEnd"/>
      <w:r w:rsidRPr="00C920DA">
        <w:rPr>
          <w:rFonts w:ascii="Times New Roman" w:eastAsia="Times New Roman" w:hAnsi="Times New Roman"/>
          <w:sz w:val="28"/>
          <w:szCs w:val="28"/>
          <w:lang w:val="uk-UA" w:eastAsia="ru-RU"/>
        </w:rPr>
        <w:t>;</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w:t>
      </w:r>
      <w:r w:rsidRPr="00C920DA">
        <w:rPr>
          <w:rFonts w:ascii="Times New Roman" w:eastAsia="Times New Roman" w:hAnsi="Times New Roman"/>
          <w:sz w:val="28"/>
          <w:szCs w:val="28"/>
          <w:lang w:val="uk-UA" w:eastAsia="ru-RU"/>
        </w:rPr>
        <w:tab/>
        <w:t xml:space="preserve">0,6-4,8 м – суглинок напівтвердий, з прошарками та лінзами піску, </w:t>
      </w:r>
      <w:proofErr w:type="spellStart"/>
      <w:r w:rsidRPr="00C920DA">
        <w:rPr>
          <w:rFonts w:ascii="Times New Roman" w:eastAsia="Times New Roman" w:hAnsi="Times New Roman"/>
          <w:sz w:val="28"/>
          <w:szCs w:val="28"/>
          <w:lang w:val="uk-UA" w:eastAsia="ru-RU"/>
        </w:rPr>
        <w:t>озалізнений</w:t>
      </w:r>
      <w:proofErr w:type="spellEnd"/>
      <w:r w:rsidRPr="00C920DA">
        <w:rPr>
          <w:rFonts w:ascii="Times New Roman" w:eastAsia="Times New Roman" w:hAnsi="Times New Roman"/>
          <w:sz w:val="28"/>
          <w:szCs w:val="28"/>
          <w:lang w:val="uk-UA" w:eastAsia="ru-RU"/>
        </w:rPr>
        <w:t>, жовтувато-бурий;</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w:t>
      </w:r>
      <w:r w:rsidRPr="00C920DA">
        <w:rPr>
          <w:rFonts w:ascii="Times New Roman" w:eastAsia="Times New Roman" w:hAnsi="Times New Roman"/>
          <w:sz w:val="28"/>
          <w:szCs w:val="28"/>
          <w:lang w:val="uk-UA" w:eastAsia="ru-RU"/>
        </w:rPr>
        <w:tab/>
        <w:t>4,8-8,6 м – супісок  пластичний, пилуватий, з гніздами піску, сірий;</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w:t>
      </w:r>
      <w:r w:rsidRPr="00C920DA">
        <w:rPr>
          <w:rFonts w:ascii="Times New Roman" w:eastAsia="Times New Roman" w:hAnsi="Times New Roman"/>
          <w:sz w:val="28"/>
          <w:szCs w:val="28"/>
          <w:lang w:val="uk-UA" w:eastAsia="ru-RU"/>
        </w:rPr>
        <w:tab/>
        <w:t>8,6-10,0 м – пісок  пилуватий, середньої щільності, сірий.</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 xml:space="preserve">Гідрогеологічні умови території села характеризуються четвертинним водоносним горизонтом. В межах плато та схилів підземні води залягають на глибині 8-9 м., в днищах балок 1,6-2,8 м. Горизонт безнапірний. Живлення його відбувається за рахунок інфільтрації атмосферних опадів. </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 xml:space="preserve">Інженерно-геологічні умови території села ускладнені </w:t>
      </w:r>
      <w:proofErr w:type="spellStart"/>
      <w:r w:rsidRPr="00C920DA">
        <w:rPr>
          <w:rFonts w:ascii="Times New Roman" w:eastAsia="Times New Roman" w:hAnsi="Times New Roman"/>
          <w:sz w:val="28"/>
          <w:szCs w:val="28"/>
          <w:lang w:val="uk-UA" w:eastAsia="ru-RU"/>
        </w:rPr>
        <w:t>підтопленістю</w:t>
      </w:r>
      <w:proofErr w:type="spellEnd"/>
      <w:r w:rsidRPr="00C920DA">
        <w:rPr>
          <w:rFonts w:ascii="Times New Roman" w:eastAsia="Times New Roman" w:hAnsi="Times New Roman"/>
          <w:sz w:val="28"/>
          <w:szCs w:val="28"/>
          <w:lang w:val="uk-UA" w:eastAsia="ru-RU"/>
        </w:rPr>
        <w:t xml:space="preserve"> окремих ділянок в долині р. Зубра. Фізико-геологічні явища та процеси несприятливі для будівництва – відсутні.</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Категорії ґрунтів за сейсмічними властивостями ІІ (табл.1.1 ДБН В.1.1-12:2006).</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 xml:space="preserve">Затоплення відсутнє. Тимчасове заболочення виникає в прибережних зонах річок та каналів в період великої кількості опадів. </w:t>
      </w:r>
      <w:proofErr w:type="spellStart"/>
      <w:r w:rsidRPr="00C920DA">
        <w:rPr>
          <w:rFonts w:ascii="Times New Roman" w:eastAsia="Times New Roman" w:hAnsi="Times New Roman"/>
          <w:sz w:val="28"/>
          <w:szCs w:val="28"/>
          <w:lang w:val="uk-UA" w:eastAsia="ru-RU"/>
        </w:rPr>
        <w:t>Грунтові</w:t>
      </w:r>
      <w:proofErr w:type="spellEnd"/>
      <w:r w:rsidRPr="00C920DA">
        <w:rPr>
          <w:rFonts w:ascii="Times New Roman" w:eastAsia="Times New Roman" w:hAnsi="Times New Roman"/>
          <w:sz w:val="28"/>
          <w:szCs w:val="28"/>
          <w:lang w:val="uk-UA" w:eastAsia="ru-RU"/>
        </w:rPr>
        <w:t xml:space="preserve"> води не агресивні та слабо агресивні по всім видам корозії.</w:t>
      </w:r>
    </w:p>
    <w:p w:rsidR="00DF58AA" w:rsidRPr="00C920D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 xml:space="preserve">Деревна рослинність представлена, переважно, листяними лісами. Тут поширені грабові ліси з домішками бука, граба та вкрапленнями сосни. </w:t>
      </w:r>
      <w:proofErr w:type="spellStart"/>
      <w:r w:rsidRPr="00C920DA">
        <w:rPr>
          <w:rFonts w:ascii="Times New Roman" w:eastAsia="Times New Roman" w:hAnsi="Times New Roman"/>
          <w:sz w:val="28"/>
          <w:szCs w:val="28"/>
          <w:lang w:val="uk-UA" w:eastAsia="ru-RU"/>
        </w:rPr>
        <w:t>Самозаліснені</w:t>
      </w:r>
      <w:proofErr w:type="spellEnd"/>
      <w:r w:rsidRPr="00C920DA">
        <w:rPr>
          <w:rFonts w:ascii="Times New Roman" w:eastAsia="Times New Roman" w:hAnsi="Times New Roman"/>
          <w:sz w:val="28"/>
          <w:szCs w:val="28"/>
          <w:lang w:val="uk-UA" w:eastAsia="ru-RU"/>
        </w:rPr>
        <w:t xml:space="preserve"> території біля лісу в с. </w:t>
      </w:r>
      <w:proofErr w:type="spellStart"/>
      <w:r w:rsidRPr="00C920DA">
        <w:rPr>
          <w:rFonts w:ascii="Times New Roman" w:eastAsia="Times New Roman" w:hAnsi="Times New Roman"/>
          <w:sz w:val="28"/>
          <w:szCs w:val="28"/>
          <w:lang w:val="uk-UA" w:eastAsia="ru-RU"/>
        </w:rPr>
        <w:t>Демня</w:t>
      </w:r>
      <w:proofErr w:type="spellEnd"/>
      <w:r w:rsidRPr="00C920DA">
        <w:rPr>
          <w:rFonts w:ascii="Times New Roman" w:eastAsia="Times New Roman" w:hAnsi="Times New Roman"/>
          <w:sz w:val="28"/>
          <w:szCs w:val="28"/>
          <w:lang w:val="uk-UA" w:eastAsia="ru-RU"/>
        </w:rPr>
        <w:t xml:space="preserve"> складаються з листяних порід та чагарників: глоду, шипшини, терну, ліщини. </w:t>
      </w:r>
      <w:proofErr w:type="spellStart"/>
      <w:r w:rsidRPr="00C920DA">
        <w:rPr>
          <w:rFonts w:ascii="Times New Roman" w:eastAsia="Times New Roman" w:hAnsi="Times New Roman"/>
          <w:sz w:val="28"/>
          <w:szCs w:val="28"/>
          <w:lang w:val="uk-UA" w:eastAsia="ru-RU"/>
        </w:rPr>
        <w:t>Лучно</w:t>
      </w:r>
      <w:proofErr w:type="spellEnd"/>
      <w:r w:rsidRPr="00C920DA">
        <w:rPr>
          <w:rFonts w:ascii="Times New Roman" w:eastAsia="Times New Roman" w:hAnsi="Times New Roman"/>
          <w:sz w:val="28"/>
          <w:szCs w:val="28"/>
          <w:lang w:val="uk-UA" w:eastAsia="ru-RU"/>
        </w:rPr>
        <w:t xml:space="preserve">-трав’яниста рослинність сіножатей і пасовищ представлена травостоєм різного ботанічного складу. </w:t>
      </w:r>
    </w:p>
    <w:p w:rsidR="00DF58AA" w:rsidRDefault="00DF58AA" w:rsidP="00DF58AA">
      <w:pPr>
        <w:spacing w:after="120" w:line="240" w:lineRule="auto"/>
        <w:ind w:firstLine="567"/>
        <w:contextualSpacing/>
        <w:jc w:val="both"/>
        <w:rPr>
          <w:rFonts w:ascii="Times New Roman" w:eastAsia="Times New Roman" w:hAnsi="Times New Roman"/>
          <w:sz w:val="28"/>
          <w:szCs w:val="28"/>
          <w:lang w:val="uk-UA" w:eastAsia="ru-RU"/>
        </w:rPr>
      </w:pPr>
      <w:r w:rsidRPr="00C920DA">
        <w:rPr>
          <w:rFonts w:ascii="Times New Roman" w:eastAsia="Times New Roman" w:hAnsi="Times New Roman"/>
          <w:sz w:val="28"/>
          <w:szCs w:val="28"/>
          <w:lang w:val="uk-UA" w:eastAsia="ru-RU"/>
        </w:rPr>
        <w:t>Особливо цінних земель на території сільської ради немає.</w:t>
      </w:r>
    </w:p>
    <w:p w:rsidR="00DF58AA" w:rsidRPr="005B11AB" w:rsidRDefault="00DF58AA" w:rsidP="00DF58AA">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Pr>
          <w:rFonts w:ascii="Times New Roman" w:hAnsi="Times New Roman"/>
          <w:i/>
          <w:color w:val="000000"/>
          <w:sz w:val="28"/>
          <w:szCs w:val="28"/>
          <w:u w:val="single"/>
          <w:shd w:val="clear" w:color="auto" w:fill="FFFFFF"/>
          <w:lang w:val="uk-UA"/>
        </w:rPr>
        <w:t xml:space="preserve">4. </w:t>
      </w:r>
      <w:r w:rsidRPr="005B11AB">
        <w:rPr>
          <w:rFonts w:ascii="Times New Roman" w:hAnsi="Times New Roman"/>
          <w:i/>
          <w:color w:val="000000"/>
          <w:sz w:val="28"/>
          <w:szCs w:val="28"/>
          <w:u w:val="single"/>
          <w:shd w:val="clear" w:color="auto" w:fill="FFFFFF"/>
          <w:lang w:val="uk-UA"/>
        </w:rPr>
        <w:t>Ймовірні наслідки</w:t>
      </w:r>
    </w:p>
    <w:p w:rsidR="00DF58AA" w:rsidRDefault="00DF58AA" w:rsidP="00DF58AA">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color w:val="000000"/>
          <w:sz w:val="28"/>
          <w:szCs w:val="28"/>
          <w:shd w:val="clear" w:color="auto" w:fill="FFFFFF"/>
          <w:lang w:val="uk-UA"/>
        </w:rPr>
        <w:t xml:space="preserve">а) </w:t>
      </w:r>
      <w:r>
        <w:rPr>
          <w:rFonts w:ascii="Times New Roman" w:hAnsi="Times New Roman"/>
          <w:color w:val="000000"/>
          <w:sz w:val="28"/>
          <w:szCs w:val="28"/>
          <w:shd w:val="clear" w:color="auto" w:fill="FFFFFF"/>
          <w:lang w:val="uk-UA"/>
        </w:rPr>
        <w:t xml:space="preserve">Оновлення </w:t>
      </w:r>
      <w:r>
        <w:rPr>
          <w:rFonts w:ascii="Times New Roman" w:hAnsi="Times New Roman"/>
          <w:sz w:val="28"/>
          <w:szCs w:val="28"/>
          <w:shd w:val="clear" w:color="auto" w:fill="FFFFFF"/>
          <w:lang w:val="uk-UA"/>
        </w:rPr>
        <w:t xml:space="preserve">Генерального плану </w:t>
      </w:r>
      <w:r w:rsidRPr="00A45A9F">
        <w:rPr>
          <w:rFonts w:ascii="Times New Roman" w:hAnsi="Times New Roman"/>
          <w:sz w:val="28"/>
          <w:szCs w:val="28"/>
          <w:shd w:val="clear" w:color="auto" w:fill="FFFFFF"/>
          <w:lang w:val="uk-UA"/>
        </w:rPr>
        <w:t xml:space="preserve">села </w:t>
      </w:r>
      <w:r w:rsidRPr="00C920DA">
        <w:rPr>
          <w:rFonts w:ascii="Times New Roman" w:hAnsi="Times New Roman"/>
          <w:sz w:val="28"/>
          <w:szCs w:val="28"/>
          <w:shd w:val="clear" w:color="auto" w:fill="FFFFFF"/>
          <w:lang w:val="uk-UA"/>
        </w:rPr>
        <w:t>Луб’яна</w:t>
      </w:r>
      <w:r>
        <w:rPr>
          <w:rFonts w:ascii="Times New Roman" w:hAnsi="Times New Roman"/>
          <w:sz w:val="28"/>
          <w:szCs w:val="28"/>
          <w:shd w:val="clear" w:color="auto" w:fill="FFFFFF"/>
          <w:lang w:val="uk-UA"/>
        </w:rPr>
        <w:t xml:space="preserve"> </w:t>
      </w:r>
      <w:r w:rsidRPr="00C920DA">
        <w:rPr>
          <w:rFonts w:ascii="Times New Roman" w:hAnsi="Times New Roman"/>
          <w:sz w:val="28"/>
          <w:szCs w:val="28"/>
          <w:shd w:val="clear" w:color="auto" w:fill="FFFFFF"/>
          <w:lang w:val="uk-UA"/>
        </w:rPr>
        <w:t>Миколаївського району Львівської області</w:t>
      </w:r>
      <w:r>
        <w:rPr>
          <w:rFonts w:ascii="Times New Roman" w:hAnsi="Times New Roman"/>
          <w:sz w:val="28"/>
          <w:szCs w:val="28"/>
          <w:lang w:val="uk-UA"/>
        </w:rPr>
        <w:t xml:space="preserve"> </w:t>
      </w:r>
      <w:r>
        <w:rPr>
          <w:rFonts w:ascii="Times New Roman" w:hAnsi="Times New Roman"/>
          <w:color w:val="000000"/>
          <w:sz w:val="28"/>
          <w:szCs w:val="28"/>
          <w:shd w:val="clear" w:color="auto" w:fill="FFFFFF"/>
          <w:lang w:val="uk-UA"/>
        </w:rPr>
        <w:t xml:space="preserve">не матиме </w:t>
      </w:r>
      <w:r>
        <w:rPr>
          <w:rFonts w:ascii="Times New Roman" w:hAnsi="Times New Roman"/>
          <w:sz w:val="28"/>
          <w:szCs w:val="28"/>
          <w:lang w:val="uk-UA"/>
        </w:rPr>
        <w:t>з</w:t>
      </w:r>
      <w:r w:rsidRPr="005B11AB">
        <w:rPr>
          <w:rFonts w:ascii="Times New Roman" w:hAnsi="Times New Roman"/>
          <w:sz w:val="28"/>
          <w:szCs w:val="28"/>
          <w:lang w:val="uk-UA"/>
        </w:rPr>
        <w:t xml:space="preserve">начного </w:t>
      </w:r>
      <w:r>
        <w:rPr>
          <w:rFonts w:ascii="Times New Roman" w:hAnsi="Times New Roman"/>
          <w:sz w:val="28"/>
          <w:szCs w:val="28"/>
          <w:lang w:val="uk-UA"/>
        </w:rPr>
        <w:t xml:space="preserve">впливу </w:t>
      </w:r>
      <w:r w:rsidRPr="005B11AB">
        <w:rPr>
          <w:rFonts w:ascii="Times New Roman" w:hAnsi="Times New Roman"/>
          <w:sz w:val="28"/>
          <w:szCs w:val="28"/>
          <w:lang w:val="uk-UA"/>
        </w:rPr>
        <w:t xml:space="preserve">на довкілля та здоров’я населення, </w:t>
      </w:r>
      <w:r w:rsidRPr="005B11AB">
        <w:rPr>
          <w:rFonts w:ascii="Times New Roman" w:eastAsia="Peterburg" w:hAnsi="Times New Roman"/>
          <w:sz w:val="28"/>
          <w:szCs w:val="28"/>
          <w:lang w:val="uk-UA"/>
        </w:rPr>
        <w:t>геологічне середовище</w:t>
      </w:r>
      <w:r w:rsidRPr="005B11AB">
        <w:rPr>
          <w:rFonts w:ascii="Times New Roman" w:hAnsi="Times New Roman"/>
          <w:sz w:val="28"/>
          <w:szCs w:val="28"/>
          <w:lang w:val="uk-UA"/>
        </w:rPr>
        <w:t xml:space="preserve">, </w:t>
      </w:r>
      <w:r w:rsidRPr="005B11AB">
        <w:rPr>
          <w:rFonts w:ascii="Times New Roman" w:eastAsia="Peterburg" w:hAnsi="Times New Roman"/>
          <w:sz w:val="28"/>
          <w:szCs w:val="28"/>
          <w:lang w:val="uk-UA"/>
        </w:rPr>
        <w:t>на флору та фауну</w:t>
      </w:r>
      <w:r w:rsidRPr="005B11AB">
        <w:rPr>
          <w:rFonts w:ascii="Times New Roman" w:hAnsi="Times New Roman"/>
          <w:sz w:val="28"/>
          <w:szCs w:val="28"/>
          <w:lang w:val="uk-UA"/>
        </w:rPr>
        <w:t>.</w:t>
      </w:r>
    </w:p>
    <w:p w:rsidR="00DF58AA" w:rsidRDefault="00DF58AA" w:rsidP="00DF58AA">
      <w:pPr>
        <w:spacing w:after="120" w:line="240" w:lineRule="auto"/>
        <w:ind w:firstLine="567"/>
        <w:contextualSpacing/>
        <w:jc w:val="both"/>
        <w:rPr>
          <w:rFonts w:ascii="Times New Roman" w:hAnsi="Times New Roman"/>
          <w:sz w:val="28"/>
          <w:szCs w:val="28"/>
          <w:lang w:val="uk-UA"/>
        </w:rPr>
      </w:pPr>
      <w:r w:rsidRPr="00A76AFE">
        <w:rPr>
          <w:rFonts w:ascii="Times New Roman" w:hAnsi="Times New Roman"/>
          <w:sz w:val="28"/>
          <w:szCs w:val="28"/>
          <w:lang w:val="uk-UA"/>
        </w:rPr>
        <w:t>У зв’язку з вичерпанням дії п</w:t>
      </w:r>
      <w:r>
        <w:rPr>
          <w:rFonts w:ascii="Times New Roman" w:hAnsi="Times New Roman"/>
          <w:sz w:val="28"/>
          <w:szCs w:val="28"/>
          <w:lang w:val="uk-UA"/>
        </w:rPr>
        <w:t>опереднього генплану</w:t>
      </w:r>
      <w:r w:rsidRPr="00A76AFE">
        <w:rPr>
          <w:rFonts w:ascii="Times New Roman" w:hAnsi="Times New Roman"/>
          <w:sz w:val="28"/>
          <w:szCs w:val="28"/>
          <w:lang w:val="uk-UA"/>
        </w:rPr>
        <w:t xml:space="preserve">, виникла необхідність в новому генеральному плані, продиктована рядом актуальних питань, що виникли при пошуку альтернативних пріоритетів розвитку економічної діяльності селища, перспективної чисельності його населення, обсягів та форм житлового будівництва та архітектурно-планувальними проблемами. </w:t>
      </w:r>
    </w:p>
    <w:p w:rsidR="00DF58AA" w:rsidRDefault="00DF58AA" w:rsidP="00DF58AA">
      <w:pPr>
        <w:spacing w:after="120" w:line="240" w:lineRule="auto"/>
        <w:ind w:firstLine="567"/>
        <w:contextualSpacing/>
        <w:jc w:val="both"/>
        <w:rPr>
          <w:rFonts w:ascii="Times New Roman" w:hAnsi="Times New Roman"/>
          <w:sz w:val="28"/>
          <w:szCs w:val="28"/>
          <w:lang w:val="uk-UA"/>
        </w:rPr>
      </w:pPr>
      <w:r w:rsidRPr="00751EA6">
        <w:rPr>
          <w:rFonts w:ascii="Times New Roman" w:hAnsi="Times New Roman"/>
          <w:sz w:val="28"/>
          <w:szCs w:val="28"/>
          <w:lang w:val="uk-UA"/>
        </w:rPr>
        <w:lastRenderedPageBreak/>
        <w:t>Строк дії  генерального  плану села не обмежується. Зміни до  генерального  плану  села можуть вноситися сільською радою</w:t>
      </w:r>
      <w:r>
        <w:rPr>
          <w:rFonts w:ascii="Times New Roman" w:hAnsi="Times New Roman"/>
          <w:sz w:val="28"/>
          <w:szCs w:val="28"/>
          <w:lang w:val="uk-UA"/>
        </w:rPr>
        <w:t xml:space="preserve">  не частіше, ніж один раз на п’</w:t>
      </w:r>
      <w:r w:rsidRPr="00751EA6">
        <w:rPr>
          <w:rFonts w:ascii="Times New Roman" w:hAnsi="Times New Roman"/>
          <w:sz w:val="28"/>
          <w:szCs w:val="28"/>
          <w:lang w:val="uk-UA"/>
        </w:rPr>
        <w:t>ять років.</w:t>
      </w:r>
    </w:p>
    <w:p w:rsidR="00DF58AA" w:rsidRDefault="00DF58AA" w:rsidP="00DF58AA">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б) </w:t>
      </w:r>
      <w:r>
        <w:rPr>
          <w:rFonts w:ascii="Times New Roman" w:hAnsi="Times New Roman"/>
          <w:sz w:val="28"/>
          <w:szCs w:val="28"/>
          <w:lang w:val="uk-UA"/>
        </w:rPr>
        <w:t xml:space="preserve">На території </w:t>
      </w:r>
      <w:r w:rsidRPr="00A45A9F">
        <w:rPr>
          <w:rFonts w:ascii="Times New Roman" w:hAnsi="Times New Roman"/>
          <w:sz w:val="28"/>
          <w:szCs w:val="28"/>
          <w:shd w:val="clear" w:color="auto" w:fill="FFFFFF"/>
          <w:lang w:val="uk-UA"/>
        </w:rPr>
        <w:t xml:space="preserve">села </w:t>
      </w:r>
      <w:r w:rsidRPr="00C920DA">
        <w:rPr>
          <w:rFonts w:ascii="Times New Roman" w:hAnsi="Times New Roman"/>
          <w:sz w:val="28"/>
          <w:szCs w:val="28"/>
          <w:shd w:val="clear" w:color="auto" w:fill="FFFFFF"/>
          <w:lang w:val="uk-UA"/>
        </w:rPr>
        <w:t>Луб’яна</w:t>
      </w:r>
      <w:r>
        <w:rPr>
          <w:rFonts w:ascii="Times New Roman" w:hAnsi="Times New Roman"/>
          <w:sz w:val="28"/>
          <w:szCs w:val="28"/>
          <w:shd w:val="clear" w:color="auto" w:fill="FFFFFF"/>
          <w:lang w:val="uk-UA"/>
        </w:rPr>
        <w:t xml:space="preserve"> </w:t>
      </w:r>
      <w:r w:rsidRPr="00C920DA">
        <w:rPr>
          <w:rFonts w:ascii="Times New Roman" w:hAnsi="Times New Roman"/>
          <w:sz w:val="28"/>
          <w:szCs w:val="28"/>
          <w:shd w:val="clear" w:color="auto" w:fill="FFFFFF"/>
          <w:lang w:val="uk-UA"/>
        </w:rPr>
        <w:t>Миколаївського району Львівської області</w:t>
      </w:r>
      <w:r>
        <w:rPr>
          <w:rFonts w:ascii="Times New Roman" w:hAnsi="Times New Roman"/>
          <w:sz w:val="28"/>
          <w:szCs w:val="28"/>
          <w:lang w:val="uk-UA"/>
        </w:rPr>
        <w:t xml:space="preserve"> відсутні об’єкти природно-заповідного фонду. </w:t>
      </w:r>
    </w:p>
    <w:p w:rsidR="00DF58AA" w:rsidRPr="00C920DA" w:rsidRDefault="00DF58AA" w:rsidP="00DF58AA">
      <w:pPr>
        <w:pStyle w:val="rvps2"/>
        <w:shd w:val="clear" w:color="auto" w:fill="FFFFFF"/>
        <w:tabs>
          <w:tab w:val="left" w:pos="993"/>
        </w:tabs>
        <w:spacing w:after="120"/>
        <w:ind w:firstLine="567"/>
        <w:contextualSpacing/>
        <w:jc w:val="both"/>
        <w:rPr>
          <w:rFonts w:eastAsia="Calibri"/>
          <w:sz w:val="28"/>
          <w:szCs w:val="28"/>
          <w:lang w:eastAsia="en-US"/>
        </w:rPr>
      </w:pPr>
      <w:r w:rsidRPr="00C920DA">
        <w:rPr>
          <w:rFonts w:eastAsia="Calibri"/>
          <w:sz w:val="28"/>
          <w:szCs w:val="28"/>
          <w:lang w:eastAsia="en-US"/>
        </w:rPr>
        <w:t xml:space="preserve">На відстані 0,4 км на захід від автобусної зупинки на автодорозі Київ – Чоп, в центрі села знаходиться церква </w:t>
      </w:r>
      <w:proofErr w:type="spellStart"/>
      <w:r w:rsidRPr="00C920DA">
        <w:rPr>
          <w:rFonts w:eastAsia="Calibri"/>
          <w:sz w:val="28"/>
          <w:szCs w:val="28"/>
          <w:lang w:eastAsia="en-US"/>
        </w:rPr>
        <w:t>св</w:t>
      </w:r>
      <w:proofErr w:type="spellEnd"/>
      <w:r w:rsidRPr="00C920DA">
        <w:rPr>
          <w:rFonts w:eastAsia="Calibri"/>
          <w:sz w:val="28"/>
          <w:szCs w:val="28"/>
          <w:lang w:eastAsia="en-US"/>
        </w:rPr>
        <w:t>. пророка Іллі. Церква збудована в 1809 році на підвищеному пагорбі відносно села. Віросповідання – Українська Греко-Католицька Церква. Поруч з  територією церкви знаходиться діюче кладовище.</w:t>
      </w:r>
    </w:p>
    <w:p w:rsidR="00DF58AA" w:rsidRPr="00C920DA" w:rsidRDefault="00DF58AA" w:rsidP="00DF58AA">
      <w:pPr>
        <w:pStyle w:val="rvps2"/>
        <w:shd w:val="clear" w:color="auto" w:fill="FFFFFF"/>
        <w:tabs>
          <w:tab w:val="left" w:pos="993"/>
        </w:tabs>
        <w:spacing w:after="120"/>
        <w:ind w:firstLine="567"/>
        <w:contextualSpacing/>
        <w:jc w:val="both"/>
        <w:rPr>
          <w:rFonts w:eastAsia="Calibri"/>
          <w:sz w:val="28"/>
          <w:szCs w:val="28"/>
          <w:lang w:eastAsia="en-US"/>
        </w:rPr>
      </w:pPr>
      <w:r w:rsidRPr="00C920DA">
        <w:rPr>
          <w:rFonts w:eastAsia="Calibri"/>
          <w:sz w:val="28"/>
          <w:szCs w:val="28"/>
          <w:lang w:eastAsia="en-US"/>
        </w:rPr>
        <w:t xml:space="preserve">Кам'яний храм </w:t>
      </w:r>
      <w:proofErr w:type="spellStart"/>
      <w:r w:rsidRPr="00C920DA">
        <w:rPr>
          <w:rFonts w:eastAsia="Calibri"/>
          <w:sz w:val="28"/>
          <w:szCs w:val="28"/>
          <w:lang w:eastAsia="en-US"/>
        </w:rPr>
        <w:t>св</w:t>
      </w:r>
      <w:proofErr w:type="spellEnd"/>
      <w:r w:rsidRPr="00C920DA">
        <w:rPr>
          <w:rFonts w:eastAsia="Calibri"/>
          <w:sz w:val="28"/>
          <w:szCs w:val="28"/>
          <w:lang w:eastAsia="en-US"/>
        </w:rPr>
        <w:t xml:space="preserve">. пророка Іллі в селі Луб'яна, який складається з трьох частин - пам'ятка архітектури національного значення (охоронний № 1372). Усі квадратні в плані об'єми храму накриті двосхилим дахом, який утворює щипці на західному і східному фасадах. Глуха восьмигранна голівка з маківкою, встановлена на </w:t>
      </w:r>
      <w:proofErr w:type="spellStart"/>
      <w:r w:rsidRPr="00C920DA">
        <w:rPr>
          <w:rFonts w:eastAsia="Calibri"/>
          <w:sz w:val="28"/>
          <w:szCs w:val="28"/>
          <w:lang w:eastAsia="en-US"/>
        </w:rPr>
        <w:t>гребені</w:t>
      </w:r>
      <w:proofErr w:type="spellEnd"/>
      <w:r w:rsidRPr="00C920DA">
        <w:rPr>
          <w:rFonts w:eastAsia="Calibri"/>
          <w:sz w:val="28"/>
          <w:szCs w:val="28"/>
          <w:lang w:eastAsia="en-US"/>
        </w:rPr>
        <w:t xml:space="preserve"> покрівлі, акцентує </w:t>
      </w:r>
      <w:proofErr w:type="spellStart"/>
      <w:r w:rsidRPr="00C920DA">
        <w:rPr>
          <w:rFonts w:eastAsia="Calibri"/>
          <w:sz w:val="28"/>
          <w:szCs w:val="28"/>
          <w:lang w:eastAsia="en-US"/>
        </w:rPr>
        <w:t>наву</w:t>
      </w:r>
      <w:proofErr w:type="spellEnd"/>
      <w:r w:rsidRPr="00C920DA">
        <w:rPr>
          <w:rFonts w:eastAsia="Calibri"/>
          <w:sz w:val="28"/>
          <w:szCs w:val="28"/>
          <w:lang w:eastAsia="en-US"/>
        </w:rPr>
        <w:t>. Кути двох частин храму посилені кам'яними контрфорсами. Усі об'єми перекриті циліндричними склепіннями. Пам'ятка належить до видатних зразків галицької архітектурної школи.</w:t>
      </w:r>
    </w:p>
    <w:p w:rsidR="00DF58AA" w:rsidRPr="00C920DA" w:rsidRDefault="00DF58AA" w:rsidP="00DF58AA">
      <w:pPr>
        <w:pStyle w:val="rvps2"/>
        <w:shd w:val="clear" w:color="auto" w:fill="FFFFFF"/>
        <w:tabs>
          <w:tab w:val="left" w:pos="993"/>
        </w:tabs>
        <w:spacing w:after="120"/>
        <w:ind w:firstLine="567"/>
        <w:contextualSpacing/>
        <w:jc w:val="both"/>
        <w:rPr>
          <w:rFonts w:eastAsia="Calibri"/>
          <w:sz w:val="28"/>
          <w:szCs w:val="28"/>
          <w:lang w:eastAsia="en-US"/>
        </w:rPr>
      </w:pPr>
      <w:r w:rsidRPr="00C920DA">
        <w:rPr>
          <w:rFonts w:eastAsia="Calibri"/>
          <w:sz w:val="28"/>
          <w:szCs w:val="28"/>
          <w:lang w:eastAsia="en-US"/>
        </w:rPr>
        <w:t>До пам’яток монументального мистецтва відноситься пам’ятник Т.Г. Шевченку 1936 року, який знаходиться в центрі села, навпроти перетину вулиць Армійської та Шевченка.</w:t>
      </w:r>
    </w:p>
    <w:p w:rsidR="00DF58AA" w:rsidRDefault="00DF58AA" w:rsidP="00DF58AA">
      <w:pPr>
        <w:pStyle w:val="rvps2"/>
        <w:shd w:val="clear" w:color="auto" w:fill="FFFFFF"/>
        <w:tabs>
          <w:tab w:val="left" w:pos="993"/>
        </w:tabs>
        <w:spacing w:before="0" w:beforeAutospacing="0" w:after="120" w:afterAutospacing="0"/>
        <w:ind w:firstLine="567"/>
        <w:contextualSpacing/>
        <w:jc w:val="both"/>
        <w:rPr>
          <w:rFonts w:eastAsia="Calibri"/>
          <w:sz w:val="28"/>
          <w:szCs w:val="28"/>
          <w:lang w:eastAsia="en-US"/>
        </w:rPr>
      </w:pPr>
      <w:r w:rsidRPr="00C920DA">
        <w:rPr>
          <w:rFonts w:eastAsia="Calibri"/>
          <w:sz w:val="28"/>
          <w:szCs w:val="28"/>
          <w:lang w:eastAsia="en-US"/>
        </w:rPr>
        <w:t xml:space="preserve">Згідно з вихідними даними про наявність об’єктів археологічної спадщини НДЦ «Рятівної археологічної служби» ІА НАНУ за результатами опрацювання </w:t>
      </w:r>
      <w:proofErr w:type="spellStart"/>
      <w:r w:rsidRPr="00C920DA">
        <w:rPr>
          <w:rFonts w:eastAsia="Calibri"/>
          <w:sz w:val="28"/>
          <w:szCs w:val="28"/>
          <w:lang w:eastAsia="en-US"/>
        </w:rPr>
        <w:t>архівно</w:t>
      </w:r>
      <w:proofErr w:type="spellEnd"/>
      <w:r w:rsidRPr="00C920DA">
        <w:rPr>
          <w:rFonts w:eastAsia="Calibri"/>
          <w:sz w:val="28"/>
          <w:szCs w:val="28"/>
          <w:lang w:eastAsia="en-US"/>
        </w:rPr>
        <w:t>-бібліографічних та картографічних матеріалів встановлено, що в межах та на околицях с. Луб’яна розташоване багатошарове поселення Луб’яна-1 (</w:t>
      </w:r>
      <w:proofErr w:type="spellStart"/>
      <w:r w:rsidRPr="00C920DA">
        <w:rPr>
          <w:rFonts w:eastAsia="Calibri"/>
          <w:sz w:val="28"/>
          <w:szCs w:val="28"/>
          <w:lang w:eastAsia="en-US"/>
        </w:rPr>
        <w:t>культураранньоскіфського</w:t>
      </w:r>
      <w:proofErr w:type="spellEnd"/>
      <w:r w:rsidRPr="00C920DA">
        <w:rPr>
          <w:rFonts w:eastAsia="Calibri"/>
          <w:sz w:val="28"/>
          <w:szCs w:val="28"/>
          <w:lang w:eastAsia="en-US"/>
        </w:rPr>
        <w:t xml:space="preserve"> часу VІІ-V ст. до н.е., </w:t>
      </w:r>
      <w:proofErr w:type="spellStart"/>
      <w:r w:rsidRPr="00C920DA">
        <w:rPr>
          <w:rFonts w:eastAsia="Calibri"/>
          <w:sz w:val="28"/>
          <w:szCs w:val="28"/>
          <w:lang w:eastAsia="en-US"/>
        </w:rPr>
        <w:t>зубрицька</w:t>
      </w:r>
      <w:proofErr w:type="spellEnd"/>
      <w:r w:rsidRPr="00C920DA">
        <w:rPr>
          <w:rFonts w:eastAsia="Calibri"/>
          <w:sz w:val="28"/>
          <w:szCs w:val="28"/>
          <w:lang w:eastAsia="en-US"/>
        </w:rPr>
        <w:t xml:space="preserve"> культура І-ІІІ ст., княжа доба ХІІ-ХІV ст.) – нововиявлений об’єкт археологічної спадщини розташований на північно-західній околиці села, на схід від огорожі колишнього військового містечка та за 250 м на північний схід від багатоповерхової житлової забудови, на виступі пагорба надзаплавної тераси потічка – правої притоки р. Зубри</w:t>
      </w:r>
    </w:p>
    <w:p w:rsidR="00DF58AA" w:rsidRPr="005B11AB" w:rsidRDefault="00DF58AA" w:rsidP="00DF58AA">
      <w:pPr>
        <w:pStyle w:val="rvps2"/>
        <w:shd w:val="clear" w:color="auto" w:fill="FFFFFF"/>
        <w:tabs>
          <w:tab w:val="left" w:pos="993"/>
        </w:tabs>
        <w:spacing w:before="0" w:beforeAutospacing="0" w:after="120" w:afterAutospacing="0"/>
        <w:ind w:firstLine="567"/>
        <w:contextualSpacing/>
        <w:jc w:val="both"/>
        <w:rPr>
          <w:sz w:val="28"/>
          <w:szCs w:val="28"/>
        </w:rPr>
      </w:pPr>
      <w:r w:rsidRPr="005B11AB">
        <w:rPr>
          <w:sz w:val="28"/>
          <w:szCs w:val="28"/>
        </w:rPr>
        <w:t>в)</w:t>
      </w:r>
      <w:r>
        <w:rPr>
          <w:sz w:val="28"/>
          <w:szCs w:val="28"/>
        </w:rPr>
        <w:t xml:space="preserve"> Зважаючи на географічне положення с. Луб’яна, транскордонні наслідки реалізації проектних рішень генплану </w:t>
      </w:r>
      <w:r w:rsidRPr="00A45A9F">
        <w:rPr>
          <w:sz w:val="28"/>
          <w:szCs w:val="28"/>
          <w:shd w:val="clear" w:color="auto" w:fill="FFFFFF"/>
        </w:rPr>
        <w:t xml:space="preserve">села </w:t>
      </w:r>
      <w:r w:rsidRPr="00C920DA">
        <w:rPr>
          <w:sz w:val="28"/>
          <w:szCs w:val="28"/>
          <w:shd w:val="clear" w:color="auto" w:fill="FFFFFF"/>
        </w:rPr>
        <w:t>Луб’яна</w:t>
      </w:r>
      <w:r>
        <w:rPr>
          <w:sz w:val="28"/>
          <w:szCs w:val="28"/>
          <w:shd w:val="clear" w:color="auto" w:fill="FFFFFF"/>
        </w:rPr>
        <w:t xml:space="preserve"> </w:t>
      </w:r>
      <w:r w:rsidRPr="00C920DA">
        <w:rPr>
          <w:sz w:val="28"/>
          <w:szCs w:val="28"/>
          <w:shd w:val="clear" w:color="auto" w:fill="FFFFFF"/>
        </w:rPr>
        <w:t>Миколаївського району Львівської області</w:t>
      </w:r>
      <w:r>
        <w:rPr>
          <w:sz w:val="28"/>
          <w:szCs w:val="28"/>
        </w:rPr>
        <w:t xml:space="preserve"> для довкілля прикордонних територій, у тому числі здоров’я населення, не очікуються</w:t>
      </w:r>
      <w:r w:rsidRPr="005B11AB">
        <w:rPr>
          <w:sz w:val="28"/>
          <w:szCs w:val="28"/>
        </w:rPr>
        <w:t>.</w:t>
      </w:r>
    </w:p>
    <w:p w:rsidR="00DF58AA" w:rsidRPr="005B11AB" w:rsidRDefault="00DF58AA" w:rsidP="00DF58AA">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5. Розгляд альтернатив</w:t>
      </w:r>
    </w:p>
    <w:p w:rsidR="00DF58AA" w:rsidRPr="005B11AB" w:rsidRDefault="00DF58AA" w:rsidP="00DF58AA">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 xml:space="preserve">Альтернативних варіантів проекту не передбачається, оскільки план дій є стандартним способом </w:t>
      </w:r>
      <w:r>
        <w:rPr>
          <w:rFonts w:ascii="Times New Roman" w:hAnsi="Times New Roman"/>
          <w:sz w:val="28"/>
          <w:szCs w:val="28"/>
          <w:lang w:val="uk-UA"/>
        </w:rPr>
        <w:t xml:space="preserve">для розроблення генерального плану населеного пункту </w:t>
      </w:r>
      <w:r w:rsidRPr="005B11AB">
        <w:rPr>
          <w:rFonts w:ascii="Times New Roman" w:hAnsi="Times New Roman"/>
          <w:sz w:val="28"/>
          <w:szCs w:val="28"/>
          <w:lang w:val="uk-UA"/>
        </w:rPr>
        <w:t>з використанням</w:t>
      </w:r>
      <w:r>
        <w:rPr>
          <w:rFonts w:ascii="Times New Roman" w:hAnsi="Times New Roman"/>
          <w:sz w:val="28"/>
          <w:szCs w:val="28"/>
          <w:lang w:val="uk-UA"/>
        </w:rPr>
        <w:t xml:space="preserve"> найкращих доступних </w:t>
      </w:r>
      <w:proofErr w:type="spellStart"/>
      <w:r>
        <w:rPr>
          <w:rFonts w:ascii="Times New Roman" w:hAnsi="Times New Roman"/>
          <w:sz w:val="28"/>
          <w:szCs w:val="28"/>
          <w:lang w:val="uk-UA"/>
        </w:rPr>
        <w:t>методик</w:t>
      </w:r>
      <w:proofErr w:type="spellEnd"/>
      <w:r w:rsidRPr="005B11AB">
        <w:rPr>
          <w:rFonts w:ascii="Times New Roman" w:hAnsi="Times New Roman"/>
          <w:sz w:val="28"/>
          <w:szCs w:val="28"/>
          <w:lang w:val="uk-UA"/>
        </w:rPr>
        <w:t xml:space="preserve">. </w:t>
      </w:r>
    </w:p>
    <w:p w:rsidR="00DF58AA" w:rsidRPr="005B11AB" w:rsidRDefault="00DF58AA" w:rsidP="00DF58AA">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Територіальні альтернативи не розгляда</w:t>
      </w:r>
      <w:r>
        <w:rPr>
          <w:rFonts w:ascii="Times New Roman" w:hAnsi="Times New Roman"/>
          <w:sz w:val="28"/>
          <w:szCs w:val="28"/>
          <w:lang w:val="uk-UA"/>
        </w:rPr>
        <w:t>ються</w:t>
      </w:r>
      <w:r w:rsidRPr="005B11AB">
        <w:rPr>
          <w:rFonts w:ascii="Times New Roman" w:hAnsi="Times New Roman"/>
          <w:sz w:val="28"/>
          <w:szCs w:val="28"/>
          <w:lang w:val="uk-UA"/>
        </w:rPr>
        <w:t xml:space="preserve"> у зв’язку з неможливістю перенесення </w:t>
      </w:r>
      <w:r>
        <w:rPr>
          <w:rFonts w:ascii="Times New Roman" w:hAnsi="Times New Roman"/>
          <w:sz w:val="28"/>
          <w:szCs w:val="28"/>
          <w:lang w:val="uk-UA"/>
        </w:rPr>
        <w:t>об’єкту оцінки</w:t>
      </w:r>
      <w:r w:rsidRPr="005B11AB">
        <w:rPr>
          <w:rFonts w:ascii="Times New Roman" w:hAnsi="Times New Roman"/>
          <w:sz w:val="28"/>
          <w:szCs w:val="28"/>
          <w:lang w:val="uk-UA"/>
        </w:rPr>
        <w:t xml:space="preserve"> будь-яку іншу територію.</w:t>
      </w:r>
    </w:p>
    <w:p w:rsidR="00DF58AA" w:rsidRPr="005B11AB" w:rsidRDefault="00DF58AA" w:rsidP="00DF58AA">
      <w:pPr>
        <w:spacing w:after="120" w:line="240" w:lineRule="auto"/>
        <w:ind w:firstLine="567"/>
        <w:contextualSpacing/>
        <w:jc w:val="both"/>
        <w:rPr>
          <w:rFonts w:ascii="Times New Roman" w:hAnsi="Times New Roman"/>
          <w:sz w:val="28"/>
          <w:szCs w:val="28"/>
          <w:lang w:val="uk-UA"/>
        </w:rPr>
      </w:pPr>
      <w:r w:rsidRPr="005B11AB">
        <w:rPr>
          <w:rFonts w:ascii="Times New Roman" w:hAnsi="Times New Roman"/>
          <w:sz w:val="28"/>
          <w:szCs w:val="28"/>
          <w:lang w:val="uk-UA"/>
        </w:rPr>
        <w:t>Р</w:t>
      </w:r>
      <w:r>
        <w:rPr>
          <w:rFonts w:ascii="Times New Roman" w:hAnsi="Times New Roman"/>
          <w:sz w:val="28"/>
          <w:szCs w:val="28"/>
          <w:lang w:val="uk-UA"/>
        </w:rPr>
        <w:t>озроблення та р</w:t>
      </w:r>
      <w:r w:rsidRPr="005B11AB">
        <w:rPr>
          <w:rFonts w:ascii="Times New Roman" w:hAnsi="Times New Roman"/>
          <w:sz w:val="28"/>
          <w:szCs w:val="28"/>
          <w:lang w:val="uk-UA"/>
        </w:rPr>
        <w:t xml:space="preserve">еалізація </w:t>
      </w:r>
      <w:r>
        <w:rPr>
          <w:rFonts w:ascii="Times New Roman" w:hAnsi="Times New Roman"/>
          <w:sz w:val="28"/>
          <w:szCs w:val="28"/>
          <w:lang w:val="uk-UA"/>
        </w:rPr>
        <w:t>генплану здійснюватиметься</w:t>
      </w:r>
      <w:r w:rsidRPr="005B11AB">
        <w:rPr>
          <w:rFonts w:ascii="Times New Roman" w:hAnsi="Times New Roman"/>
          <w:sz w:val="28"/>
          <w:szCs w:val="28"/>
          <w:lang w:val="uk-UA"/>
        </w:rPr>
        <w:t xml:space="preserve"> з урахуванням діючих вимог санітарного та природоохоронного законодавства. При </w:t>
      </w:r>
      <w:r>
        <w:rPr>
          <w:rFonts w:ascii="Times New Roman" w:hAnsi="Times New Roman"/>
          <w:sz w:val="28"/>
          <w:szCs w:val="28"/>
          <w:lang w:val="uk-UA"/>
        </w:rPr>
        <w:t>проектуванні</w:t>
      </w:r>
      <w:r w:rsidRPr="005B11AB">
        <w:rPr>
          <w:rFonts w:ascii="Times New Roman" w:hAnsi="Times New Roman"/>
          <w:sz w:val="28"/>
          <w:szCs w:val="28"/>
          <w:lang w:val="uk-UA"/>
        </w:rPr>
        <w:t xml:space="preserve"> вра</w:t>
      </w:r>
      <w:r>
        <w:rPr>
          <w:rFonts w:ascii="Times New Roman" w:hAnsi="Times New Roman"/>
          <w:sz w:val="28"/>
          <w:szCs w:val="28"/>
          <w:lang w:val="uk-UA"/>
        </w:rPr>
        <w:t>ховуватимуться</w:t>
      </w:r>
      <w:r w:rsidRPr="005B11AB">
        <w:rPr>
          <w:rFonts w:ascii="Times New Roman" w:hAnsi="Times New Roman"/>
          <w:sz w:val="28"/>
          <w:szCs w:val="28"/>
          <w:lang w:val="uk-UA"/>
        </w:rPr>
        <w:t xml:space="preserve"> містобудівні обмеження та особливості </w:t>
      </w:r>
      <w:r>
        <w:rPr>
          <w:rFonts w:ascii="Times New Roman" w:hAnsi="Times New Roman"/>
          <w:sz w:val="28"/>
          <w:szCs w:val="28"/>
          <w:lang w:val="uk-UA"/>
        </w:rPr>
        <w:t>території</w:t>
      </w:r>
      <w:r w:rsidRPr="005B11AB">
        <w:rPr>
          <w:rFonts w:ascii="Times New Roman" w:hAnsi="Times New Roman"/>
          <w:sz w:val="28"/>
          <w:szCs w:val="28"/>
          <w:lang w:val="uk-UA"/>
        </w:rPr>
        <w:t>.</w:t>
      </w:r>
    </w:p>
    <w:p w:rsidR="00DF58AA" w:rsidRPr="005B11AB" w:rsidRDefault="00DF58AA" w:rsidP="00DF58AA">
      <w:pPr>
        <w:spacing w:after="120" w:line="240" w:lineRule="auto"/>
        <w:ind w:firstLine="567"/>
        <w:contextualSpacing/>
        <w:jc w:val="both"/>
        <w:rPr>
          <w:rFonts w:ascii="Times New Roman" w:hAnsi="Times New Roman"/>
          <w:i/>
          <w:color w:val="000000"/>
          <w:sz w:val="28"/>
          <w:szCs w:val="28"/>
          <w:shd w:val="clear" w:color="auto" w:fill="FFFFFF"/>
          <w:lang w:val="uk-UA"/>
        </w:rPr>
      </w:pPr>
      <w:r w:rsidRPr="005B11AB">
        <w:rPr>
          <w:rFonts w:ascii="Times New Roman" w:hAnsi="Times New Roman"/>
          <w:i/>
          <w:color w:val="000000"/>
          <w:sz w:val="28"/>
          <w:szCs w:val="28"/>
          <w:u w:val="single"/>
          <w:shd w:val="clear" w:color="auto" w:fill="FFFFFF"/>
          <w:lang w:val="uk-UA"/>
        </w:rPr>
        <w:lastRenderedPageBreak/>
        <w:t>6. Під час розробки СЕО передбачається використовувати наступну інформацію</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доповіді про стан довкілля.</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статистичну інформацію.</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фонові та лабораторні дослідження стану довкілля.</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дані моніторингу стану довкілля.</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оцінку впливу на довкілля планової діяльності та об’єктів, які можуть мати значний вплив на довкілля.</w:t>
      </w:r>
    </w:p>
    <w:p w:rsidR="00DF58AA"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 пропозиції щодо зміни існуючого функціонального використання території. </w:t>
      </w:r>
    </w:p>
    <w:p w:rsidR="00DF58AA"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 огляду на стратегічний характер такого виду документації як генплан, ключовим завданням у виконанні СЕО проекту є методи стратегічного аналізу, насамперед аналіз контексту стратегічного планування, що передбачає встановлення зав’язків з іншими документами державного планування та дослідження нормативно-правових умов реалізації рішень генерального плану.</w:t>
      </w:r>
    </w:p>
    <w:p w:rsidR="00DF58AA"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Застосування цільового аналізу при проведенні СЕО дозволить встановити відповідність рішень генплану загальним цілям охорони довкілля та забезпечення безпечного для здоров’я та населення середовища існування.</w:t>
      </w:r>
    </w:p>
    <w:p w:rsidR="00DF58AA" w:rsidRPr="005B11AB" w:rsidRDefault="00DF58AA" w:rsidP="00DF58AA">
      <w:pPr>
        <w:pStyle w:val="tabl"/>
        <w:spacing w:after="120" w:line="240" w:lineRule="auto"/>
        <w:ind w:left="0" w:firstLine="567"/>
        <w:contextualSpacing/>
        <w:jc w:val="both"/>
        <w:rPr>
          <w:b w:val="0"/>
          <w:i/>
          <w:color w:val="FF0000"/>
          <w:u w:val="single"/>
          <w:shd w:val="clear" w:color="auto" w:fill="FFFFFF"/>
        </w:rPr>
      </w:pPr>
      <w:r w:rsidRPr="005B11AB">
        <w:rPr>
          <w:b w:val="0"/>
          <w:i/>
          <w:color w:val="000000"/>
          <w:u w:val="single"/>
          <w:shd w:val="clear" w:color="auto" w:fill="FFFFFF"/>
        </w:rPr>
        <w:t>7. Заходи, для запобігання, зменшення та пом’якшення негативних наслідків виконання документа державного планування</w:t>
      </w:r>
    </w:p>
    <w:p w:rsidR="00DF58AA" w:rsidRDefault="00DF58AA" w:rsidP="00DF58AA">
      <w:pPr>
        <w:pStyle w:val="4"/>
        <w:shd w:val="clear" w:color="auto" w:fill="auto"/>
        <w:spacing w:after="120" w:line="240" w:lineRule="auto"/>
        <w:ind w:right="-1" w:firstLine="567"/>
        <w:contextualSpacing/>
        <w:jc w:val="both"/>
        <w:rPr>
          <w:rFonts w:ascii="Times New Roman" w:hAnsi="Times New Roman"/>
          <w:sz w:val="28"/>
          <w:szCs w:val="28"/>
        </w:rPr>
      </w:pPr>
      <w:r>
        <w:rPr>
          <w:rFonts w:ascii="Times New Roman" w:hAnsi="Times New Roman"/>
          <w:sz w:val="28"/>
          <w:szCs w:val="28"/>
        </w:rPr>
        <w:t xml:space="preserve">У ході виконання СЕО передбачається розглянути доцільність запровадження заходів із запобігання, зменшення та пом’якшення можливих негативних наслідків реалізації проектних рішень генплану </w:t>
      </w:r>
      <w:r w:rsidRPr="00A45A9F">
        <w:rPr>
          <w:rFonts w:ascii="Times New Roman" w:hAnsi="Times New Roman"/>
          <w:sz w:val="28"/>
          <w:szCs w:val="28"/>
          <w:shd w:val="clear" w:color="auto" w:fill="FFFFFF"/>
        </w:rPr>
        <w:t xml:space="preserve">села </w:t>
      </w:r>
      <w:r w:rsidRPr="00C920DA">
        <w:rPr>
          <w:rFonts w:ascii="Times New Roman" w:hAnsi="Times New Roman"/>
          <w:sz w:val="28"/>
          <w:szCs w:val="28"/>
          <w:shd w:val="clear" w:color="auto" w:fill="FFFFFF"/>
        </w:rPr>
        <w:t>Луб’яна</w:t>
      </w:r>
      <w:r>
        <w:rPr>
          <w:rFonts w:ascii="Times New Roman" w:hAnsi="Times New Roman"/>
          <w:sz w:val="28"/>
          <w:szCs w:val="28"/>
          <w:shd w:val="clear" w:color="auto" w:fill="FFFFFF"/>
        </w:rPr>
        <w:t xml:space="preserve"> </w:t>
      </w:r>
      <w:r w:rsidRPr="00C920DA">
        <w:rPr>
          <w:rFonts w:ascii="Times New Roman" w:hAnsi="Times New Roman"/>
          <w:sz w:val="28"/>
          <w:szCs w:val="28"/>
          <w:shd w:val="clear" w:color="auto" w:fill="FFFFFF"/>
        </w:rPr>
        <w:t>Миколаївського району Львівської області</w:t>
      </w:r>
      <w:r>
        <w:rPr>
          <w:sz w:val="28"/>
          <w:szCs w:val="28"/>
        </w:rPr>
        <w:t xml:space="preserve"> </w:t>
      </w:r>
      <w:r>
        <w:rPr>
          <w:rFonts w:ascii="Times New Roman" w:hAnsi="Times New Roman"/>
          <w:sz w:val="28"/>
          <w:szCs w:val="28"/>
        </w:rPr>
        <w:t>на довкілля та стан здоров’я населення, які мають успішні приклади впровадження в інших сільських населених пунктах, першочергово, щодо:</w:t>
      </w:r>
    </w:p>
    <w:p w:rsidR="00DF58AA"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формування планувальної структури та просторової композ</w:t>
      </w:r>
      <w:r>
        <w:rPr>
          <w:rFonts w:ascii="Times New Roman" w:hAnsi="Times New Roman"/>
          <w:sz w:val="28"/>
          <w:szCs w:val="28"/>
        </w:rPr>
        <w:t>иції забудови населеного пункту;</w:t>
      </w:r>
    </w:p>
    <w:p w:rsidR="00DF58AA"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вдосконалення структури вуличної мережі, організація руху транспорту;</w:t>
      </w:r>
    </w:p>
    <w:p w:rsidR="00DF58AA"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B259DD">
        <w:rPr>
          <w:rFonts w:ascii="Times New Roman" w:hAnsi="Times New Roman"/>
          <w:sz w:val="28"/>
          <w:szCs w:val="28"/>
        </w:rPr>
        <w:t>роз</w:t>
      </w:r>
      <w:r>
        <w:rPr>
          <w:rFonts w:ascii="Times New Roman" w:hAnsi="Times New Roman"/>
          <w:sz w:val="28"/>
          <w:szCs w:val="28"/>
        </w:rPr>
        <w:t>витку інженерної інфраструктури;</w:t>
      </w:r>
    </w:p>
    <w:p w:rsidR="00DF58AA" w:rsidRPr="003074F2"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3074F2">
        <w:rPr>
          <w:rFonts w:ascii="Times New Roman" w:hAnsi="Times New Roman"/>
          <w:sz w:val="28"/>
          <w:szCs w:val="28"/>
        </w:rPr>
        <w:t>оптимізації виробничих, комунальних територій, забезпечення їх санітарно-гігієнічної сумісності з житловою та громадською забудовою;</w:t>
      </w:r>
    </w:p>
    <w:p w:rsidR="00DF58AA" w:rsidRPr="00B3348C"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визначення напрямків ефективної системи поводження з відходами на території населеного пункту;</w:t>
      </w:r>
    </w:p>
    <w:p w:rsidR="00DF58AA" w:rsidRPr="00B3348C" w:rsidRDefault="00DF58AA" w:rsidP="00DF58AA">
      <w:pPr>
        <w:pStyle w:val="4"/>
        <w:numPr>
          <w:ilvl w:val="0"/>
          <w:numId w:val="1"/>
        </w:numPr>
        <w:spacing w:after="120" w:line="240" w:lineRule="auto"/>
        <w:ind w:right="-1"/>
        <w:contextualSpacing/>
        <w:jc w:val="both"/>
        <w:rPr>
          <w:rFonts w:ascii="Times New Roman" w:hAnsi="Times New Roman"/>
          <w:sz w:val="28"/>
          <w:szCs w:val="28"/>
        </w:rPr>
      </w:pPr>
      <w:r w:rsidRPr="00B3348C">
        <w:rPr>
          <w:rFonts w:ascii="Times New Roman" w:hAnsi="Times New Roman"/>
          <w:color w:val="000000"/>
          <w:sz w:val="28"/>
          <w:szCs w:val="28"/>
          <w:shd w:val="clear" w:color="auto" w:fill="FFFFFF"/>
        </w:rPr>
        <w:t>проведення реконструкції споруд та мереж комунальних систем тепло-, електропостачання, водопостачання.</w:t>
      </w:r>
    </w:p>
    <w:p w:rsidR="00DF58AA" w:rsidRDefault="00DF58AA" w:rsidP="00DF58AA">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8. Зміст звіту про стратегічну екологічну оцінку</w:t>
      </w:r>
    </w:p>
    <w:p w:rsidR="00DF58AA" w:rsidRPr="00371BD1"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371BD1">
        <w:rPr>
          <w:rFonts w:ascii="Times New Roman" w:hAnsi="Times New Roman"/>
          <w:color w:val="000000"/>
          <w:sz w:val="28"/>
          <w:szCs w:val="28"/>
          <w:shd w:val="clear" w:color="auto" w:fill="FFFFFF"/>
          <w:lang w:val="uk-UA"/>
        </w:rPr>
        <w:t>Структура звіту про стратегічну екологічну оцінку визначає</w:t>
      </w:r>
      <w:r>
        <w:rPr>
          <w:rFonts w:ascii="Times New Roman" w:hAnsi="Times New Roman"/>
          <w:color w:val="000000"/>
          <w:sz w:val="28"/>
          <w:szCs w:val="28"/>
          <w:shd w:val="clear" w:color="auto" w:fill="FFFFFF"/>
          <w:lang w:val="uk-UA"/>
        </w:rPr>
        <w:t>ться статтею 11 Закону України «</w:t>
      </w:r>
      <w:r w:rsidRPr="00371BD1">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371BD1">
        <w:rPr>
          <w:rFonts w:ascii="Times New Roman" w:hAnsi="Times New Roman"/>
          <w:color w:val="000000"/>
          <w:sz w:val="28"/>
          <w:szCs w:val="28"/>
          <w:shd w:val="clear" w:color="auto" w:fill="FFFFFF"/>
          <w:lang w:val="uk-UA"/>
        </w:rPr>
        <w:t xml:space="preserve"> і складається з наступних розділів:</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r>
        <w:rPr>
          <w:color w:val="000000"/>
          <w:sz w:val="28"/>
          <w:szCs w:val="28"/>
        </w:rPr>
        <w:t>- о</w:t>
      </w:r>
      <w:r w:rsidRPr="005B11AB">
        <w:rPr>
          <w:color w:val="000000"/>
          <w:sz w:val="28"/>
          <w:szCs w:val="28"/>
        </w:rPr>
        <w:t xml:space="preserve">сновні цілі </w:t>
      </w:r>
      <w:r>
        <w:rPr>
          <w:color w:val="000000"/>
          <w:sz w:val="28"/>
          <w:szCs w:val="28"/>
        </w:rPr>
        <w:t>генерального</w:t>
      </w:r>
      <w:r w:rsidRPr="005B11AB">
        <w:rPr>
          <w:color w:val="000000"/>
          <w:sz w:val="28"/>
          <w:szCs w:val="28"/>
        </w:rPr>
        <w:t xml:space="preserve"> плану, його зв’язок з іншими документами державного планування;</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1" w:name="n105"/>
      <w:bookmarkEnd w:id="1"/>
      <w:r w:rsidRPr="005B11AB">
        <w:rPr>
          <w:color w:val="000000"/>
          <w:sz w:val="28"/>
          <w:szCs w:val="28"/>
        </w:rPr>
        <w:t xml:space="preserve">- характеристику поточного стану довкілля, у тому числі здоров’я населення, та прогнозні зміни цього стану, якщо документ державного </w:t>
      </w:r>
      <w:r w:rsidRPr="005B11AB">
        <w:rPr>
          <w:color w:val="000000"/>
          <w:sz w:val="28"/>
          <w:szCs w:val="28"/>
        </w:rPr>
        <w:lastRenderedPageBreak/>
        <w:t>планування не буде затверджено (за адміністративними даними, статистичною інформацією та результатами досліджень);</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2" w:name="n106"/>
      <w:bookmarkEnd w:id="2"/>
      <w:r w:rsidRPr="005B11AB">
        <w:rPr>
          <w:color w:val="000000"/>
          <w:sz w:val="28"/>
          <w:szCs w:val="28"/>
        </w:rPr>
        <w:t>- характеристику стану довкілля, умов життєдіяльності населення та стану його здоров’я на територіях, які ймовірно зазнають впливу (за адміністративними даними, статистичною інформацією та результатами досліджень);</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3" w:name="n107"/>
      <w:bookmarkEnd w:id="3"/>
      <w:r w:rsidRPr="005B11AB">
        <w:rPr>
          <w:color w:val="000000"/>
          <w:sz w:val="28"/>
          <w:szCs w:val="28"/>
        </w:rPr>
        <w:t>- екологічні проблеми, у тому числі ризики впливу на здоров’я населення, які стосуються детального плану території, зокрема щодо територій з природоохоронним статусом (за адміністративними даними, статистичною інформацією та результатами досліджень);</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4" w:name="n108"/>
      <w:bookmarkEnd w:id="4"/>
      <w:r w:rsidRPr="005B11AB">
        <w:rPr>
          <w:color w:val="000000"/>
          <w:sz w:val="28"/>
          <w:szCs w:val="28"/>
        </w:rPr>
        <w:t>- зобов’язання у сфері охорони довкілля, у тому числі пов’язані із запобіганням негативному впливу на здоров’я населення, встановлені на  державному та місцевому рівнях, що стосуються детального плану території;</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опис наслідків для довкілля, у тому числі для здоров’я населення, у тому числі вторинних, кумулятивних, синергічних, коротко-, середньо- та довгострокових, постійних і тимчасових, позитивних і негативних наслідків</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5" w:name="n109"/>
      <w:bookmarkStart w:id="6" w:name="n110"/>
      <w:bookmarkEnd w:id="5"/>
      <w:bookmarkEnd w:id="6"/>
      <w:r w:rsidRPr="005B11AB">
        <w:rPr>
          <w:color w:val="000000"/>
          <w:sz w:val="28"/>
          <w:szCs w:val="28"/>
        </w:rPr>
        <w:t xml:space="preserve">- заходи, що передбачається вжити для запобігання, зменшення та пом’якшення негативних наслідків виконання </w:t>
      </w:r>
      <w:r>
        <w:rPr>
          <w:color w:val="000000"/>
          <w:sz w:val="28"/>
          <w:szCs w:val="28"/>
        </w:rPr>
        <w:t>генерального</w:t>
      </w:r>
      <w:r w:rsidRPr="005B11AB">
        <w:rPr>
          <w:color w:val="000000"/>
          <w:sz w:val="28"/>
          <w:szCs w:val="28"/>
        </w:rPr>
        <w:t xml:space="preserve"> плану </w:t>
      </w:r>
      <w:r>
        <w:rPr>
          <w:color w:val="000000"/>
          <w:sz w:val="28"/>
          <w:szCs w:val="28"/>
        </w:rPr>
        <w:t>міста</w:t>
      </w:r>
      <w:r w:rsidRPr="005B11AB">
        <w:rPr>
          <w:color w:val="000000"/>
          <w:sz w:val="28"/>
          <w:szCs w:val="28"/>
        </w:rPr>
        <w:t>;</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7" w:name="n111"/>
      <w:bookmarkEnd w:id="7"/>
      <w:r w:rsidRPr="005B11AB">
        <w:rPr>
          <w:color w:val="000000"/>
          <w:sz w:val="28"/>
          <w:szCs w:val="28"/>
        </w:rPr>
        <w:t>- обґрунтування вибору виправданих альтернатив, якщо такі розглядалися, опис способу, в який здійснювалася стратегічна екологічна оцінка, у тому числі будь-які ускладнення (недостатність інформації та технічних засобів під час здійснення такої оцінки);</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bookmarkStart w:id="8" w:name="n112"/>
      <w:bookmarkEnd w:id="8"/>
      <w:r w:rsidRPr="005B11AB">
        <w:rPr>
          <w:color w:val="000000"/>
          <w:sz w:val="28"/>
          <w:szCs w:val="28"/>
        </w:rPr>
        <w:t xml:space="preserve">- заходи, передбачені для здійснення моніторингу наслідків виконання </w:t>
      </w:r>
      <w:r>
        <w:rPr>
          <w:color w:val="000000"/>
          <w:sz w:val="28"/>
          <w:szCs w:val="28"/>
        </w:rPr>
        <w:t xml:space="preserve">генерального </w:t>
      </w:r>
      <w:r w:rsidRPr="005B11AB">
        <w:rPr>
          <w:color w:val="000000"/>
          <w:sz w:val="28"/>
          <w:szCs w:val="28"/>
        </w:rPr>
        <w:t xml:space="preserve">плану </w:t>
      </w:r>
      <w:r>
        <w:rPr>
          <w:color w:val="000000"/>
          <w:sz w:val="28"/>
          <w:szCs w:val="28"/>
        </w:rPr>
        <w:t>міста</w:t>
      </w:r>
      <w:r w:rsidRPr="005B11AB">
        <w:rPr>
          <w:color w:val="000000"/>
          <w:sz w:val="28"/>
          <w:szCs w:val="28"/>
        </w:rPr>
        <w:t xml:space="preserve"> для довкілля, у тому числі для здоров’я населення.</w:t>
      </w:r>
    </w:p>
    <w:p w:rsidR="00DF58AA" w:rsidRPr="005B11AB" w:rsidRDefault="00DF58AA" w:rsidP="00DF58AA">
      <w:pPr>
        <w:pStyle w:val="rvps2"/>
        <w:shd w:val="clear" w:color="auto" w:fill="FFFFFF"/>
        <w:spacing w:before="0" w:beforeAutospacing="0" w:after="120" w:afterAutospacing="0"/>
        <w:ind w:firstLine="567"/>
        <w:contextualSpacing/>
        <w:jc w:val="both"/>
        <w:rPr>
          <w:color w:val="000000"/>
          <w:sz w:val="28"/>
          <w:szCs w:val="28"/>
        </w:rPr>
      </w:pPr>
      <w:r w:rsidRPr="005B11AB">
        <w:rPr>
          <w:color w:val="000000"/>
          <w:sz w:val="28"/>
          <w:szCs w:val="28"/>
        </w:rPr>
        <w:t>- резюме нетехнічного характеру інформації, передбаченої пунктами 1-10 цієї частини, розраховане на широку аудиторію</w:t>
      </w:r>
    </w:p>
    <w:p w:rsidR="00DF58AA" w:rsidRPr="005B11AB" w:rsidRDefault="00DF58AA" w:rsidP="00DF58AA">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Орган до якого подаються зауваження та пропозиції</w:t>
      </w:r>
    </w:p>
    <w:p w:rsidR="00DF58AA" w:rsidRPr="00505E4B" w:rsidRDefault="00DF58AA" w:rsidP="00DF58AA">
      <w:pPr>
        <w:pStyle w:val="a3"/>
        <w:spacing w:after="120" w:line="240" w:lineRule="auto"/>
        <w:ind w:left="0" w:firstLine="567"/>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Тростянецька сільська рада</w:t>
      </w:r>
      <w:r w:rsidRPr="00A45A9F">
        <w:rPr>
          <w:rFonts w:ascii="Times New Roman" w:hAnsi="Times New Roman"/>
          <w:color w:val="000000"/>
          <w:sz w:val="28"/>
          <w:szCs w:val="28"/>
          <w:shd w:val="clear" w:color="auto" w:fill="FFFFFF"/>
          <w:lang w:val="uk-UA"/>
        </w:rPr>
        <w:t xml:space="preserve"> Тростянецької об’єднаної територіальної громади Миколаївського району </w:t>
      </w:r>
      <w:r>
        <w:rPr>
          <w:rFonts w:ascii="Times New Roman" w:hAnsi="Times New Roman"/>
          <w:color w:val="000000"/>
          <w:sz w:val="28"/>
          <w:szCs w:val="28"/>
          <w:shd w:val="clear" w:color="auto" w:fill="FFFFFF"/>
          <w:lang w:val="uk-UA"/>
        </w:rPr>
        <w:t>Львівської області (</w:t>
      </w:r>
      <w:r>
        <w:rPr>
          <w:rFonts w:ascii="Times New Roman" w:hAnsi="Times New Roman"/>
          <w:sz w:val="28"/>
          <w:szCs w:val="28"/>
          <w:lang w:val="uk-UA"/>
        </w:rPr>
        <w:t>вул.</w:t>
      </w:r>
      <w:r w:rsidRPr="00505E4B">
        <w:rPr>
          <w:rFonts w:ascii="Times New Roman" w:hAnsi="Times New Roman"/>
          <w:sz w:val="28"/>
          <w:szCs w:val="28"/>
          <w:lang w:val="uk-UA"/>
        </w:rPr>
        <w:t xml:space="preserve"> </w:t>
      </w:r>
      <w:r>
        <w:rPr>
          <w:rFonts w:ascii="Times New Roman" w:hAnsi="Times New Roman"/>
          <w:sz w:val="28"/>
          <w:szCs w:val="28"/>
          <w:lang w:val="uk-UA"/>
        </w:rPr>
        <w:t>Зелена</w:t>
      </w:r>
      <w:r w:rsidRPr="00505E4B">
        <w:rPr>
          <w:rFonts w:ascii="Times New Roman" w:hAnsi="Times New Roman"/>
          <w:sz w:val="28"/>
          <w:szCs w:val="28"/>
          <w:lang w:val="uk-UA"/>
        </w:rPr>
        <w:t xml:space="preserve">, 2, </w:t>
      </w:r>
      <w:r>
        <w:rPr>
          <w:rFonts w:ascii="Times New Roman" w:hAnsi="Times New Roman"/>
          <w:sz w:val="28"/>
          <w:szCs w:val="28"/>
          <w:lang w:val="uk-UA"/>
        </w:rPr>
        <w:t>с. Тростянець, Львівська область, 81614).</w:t>
      </w:r>
    </w:p>
    <w:p w:rsidR="00DF58AA" w:rsidRPr="005B11AB" w:rsidRDefault="00DF58AA" w:rsidP="00DF58AA">
      <w:pPr>
        <w:spacing w:after="120" w:line="240" w:lineRule="auto"/>
        <w:ind w:firstLine="567"/>
        <w:contextualSpacing/>
        <w:jc w:val="both"/>
        <w:rPr>
          <w:rFonts w:ascii="Times New Roman" w:hAnsi="Times New Roman"/>
          <w:i/>
          <w:color w:val="000000"/>
          <w:sz w:val="28"/>
          <w:szCs w:val="28"/>
          <w:u w:val="single"/>
          <w:shd w:val="clear" w:color="auto" w:fill="FFFFFF"/>
          <w:lang w:val="uk-UA"/>
        </w:rPr>
      </w:pPr>
      <w:r w:rsidRPr="005B11AB">
        <w:rPr>
          <w:rFonts w:ascii="Times New Roman" w:hAnsi="Times New Roman"/>
          <w:i/>
          <w:color w:val="000000"/>
          <w:sz w:val="28"/>
          <w:szCs w:val="28"/>
          <w:u w:val="single"/>
          <w:shd w:val="clear" w:color="auto" w:fill="FFFFFF"/>
          <w:lang w:val="uk-UA"/>
        </w:rPr>
        <w:t xml:space="preserve">Строки подання </w:t>
      </w:r>
    </w:p>
    <w:p w:rsidR="00DF58AA" w:rsidRPr="005B11AB"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r w:rsidRPr="005B11AB">
        <w:rPr>
          <w:rFonts w:ascii="Times New Roman" w:hAnsi="Times New Roman"/>
          <w:color w:val="000000"/>
          <w:sz w:val="28"/>
          <w:szCs w:val="28"/>
          <w:shd w:val="clear" w:color="auto" w:fill="FFFFFF"/>
          <w:lang w:val="uk-UA"/>
        </w:rPr>
        <w:t xml:space="preserve">15 днів з дня публікації заяви про визначення обсягу </w:t>
      </w:r>
      <w:r>
        <w:rPr>
          <w:rFonts w:ascii="Times New Roman" w:hAnsi="Times New Roman"/>
          <w:color w:val="000000"/>
          <w:sz w:val="28"/>
          <w:szCs w:val="28"/>
          <w:shd w:val="clear" w:color="auto" w:fill="FFFFFF"/>
          <w:lang w:val="uk-UA"/>
        </w:rPr>
        <w:t>стратегічної екологічної оцінки</w:t>
      </w:r>
      <w:r>
        <w:rPr>
          <w:rFonts w:ascii="Times New Roman" w:hAnsi="Times New Roman"/>
          <w:color w:val="000000"/>
          <w:sz w:val="28"/>
          <w:szCs w:val="28"/>
          <w:shd w:val="clear" w:color="auto" w:fill="FFFFFF"/>
          <w:lang w:val="en-US"/>
        </w:rPr>
        <w:t xml:space="preserve"> </w:t>
      </w:r>
      <w:r w:rsidRPr="005B11AB">
        <w:rPr>
          <w:rFonts w:ascii="Times New Roman" w:hAnsi="Times New Roman"/>
          <w:color w:val="000000"/>
          <w:sz w:val="28"/>
          <w:szCs w:val="28"/>
          <w:shd w:val="clear" w:color="auto" w:fill="FFFFFF"/>
          <w:lang w:val="uk-UA"/>
        </w:rPr>
        <w:t xml:space="preserve">(відповідно до </w:t>
      </w:r>
      <w:proofErr w:type="spellStart"/>
      <w:r w:rsidRPr="005B11AB">
        <w:rPr>
          <w:rFonts w:ascii="Times New Roman" w:hAnsi="Times New Roman"/>
          <w:color w:val="000000"/>
          <w:sz w:val="28"/>
          <w:szCs w:val="28"/>
          <w:shd w:val="clear" w:color="auto" w:fill="FFFFFF"/>
          <w:lang w:val="uk-UA"/>
        </w:rPr>
        <w:t>п.</w:t>
      </w:r>
      <w:r>
        <w:rPr>
          <w:rFonts w:ascii="Times New Roman" w:hAnsi="Times New Roman"/>
          <w:color w:val="000000"/>
          <w:sz w:val="28"/>
          <w:szCs w:val="28"/>
          <w:shd w:val="clear" w:color="auto" w:fill="FFFFFF"/>
          <w:lang w:val="uk-UA"/>
        </w:rPr>
        <w:t>п</w:t>
      </w:r>
      <w:proofErr w:type="spellEnd"/>
      <w:r>
        <w:rPr>
          <w:rFonts w:ascii="Times New Roman" w:hAnsi="Times New Roman"/>
          <w:color w:val="000000"/>
          <w:sz w:val="28"/>
          <w:szCs w:val="28"/>
          <w:shd w:val="clear" w:color="auto" w:fill="FFFFFF"/>
          <w:lang w:val="uk-UA"/>
        </w:rPr>
        <w:t>. 5,6 ст. 10 Закону України «</w:t>
      </w:r>
      <w:r w:rsidRPr="005B11AB">
        <w:rPr>
          <w:rFonts w:ascii="Times New Roman" w:hAnsi="Times New Roman"/>
          <w:color w:val="000000"/>
          <w:sz w:val="28"/>
          <w:szCs w:val="28"/>
          <w:shd w:val="clear" w:color="auto" w:fill="FFFFFF"/>
          <w:lang w:val="uk-UA"/>
        </w:rPr>
        <w:t>Пр</w:t>
      </w:r>
      <w:r>
        <w:rPr>
          <w:rFonts w:ascii="Times New Roman" w:hAnsi="Times New Roman"/>
          <w:color w:val="000000"/>
          <w:sz w:val="28"/>
          <w:szCs w:val="28"/>
          <w:shd w:val="clear" w:color="auto" w:fill="FFFFFF"/>
          <w:lang w:val="uk-UA"/>
        </w:rPr>
        <w:t>о стратегічну екологічну оцінку»</w:t>
      </w:r>
      <w:r w:rsidRPr="005B11AB">
        <w:rPr>
          <w:rFonts w:ascii="Times New Roman" w:hAnsi="Times New Roman"/>
          <w:color w:val="000000"/>
          <w:sz w:val="28"/>
          <w:szCs w:val="28"/>
          <w:shd w:val="clear" w:color="auto" w:fill="FFFFFF"/>
          <w:lang w:val="uk-UA"/>
        </w:rPr>
        <w:t xml:space="preserve">).  </w:t>
      </w:r>
    </w:p>
    <w:p w:rsidR="00DF58AA" w:rsidRDefault="00DF58AA" w:rsidP="00DF58AA">
      <w:pPr>
        <w:spacing w:after="120" w:line="240" w:lineRule="auto"/>
        <w:ind w:firstLine="567"/>
        <w:contextualSpacing/>
        <w:jc w:val="both"/>
        <w:rPr>
          <w:rFonts w:ascii="Times New Roman" w:hAnsi="Times New Roman"/>
          <w:color w:val="000000"/>
          <w:sz w:val="28"/>
          <w:szCs w:val="28"/>
          <w:shd w:val="clear" w:color="auto" w:fill="FFFFFF"/>
          <w:lang w:val="uk-UA"/>
        </w:rPr>
      </w:pPr>
    </w:p>
    <w:p w:rsidR="00DF58AA" w:rsidRPr="005B11AB" w:rsidRDefault="00DF58AA" w:rsidP="00DF58AA">
      <w:pPr>
        <w:tabs>
          <w:tab w:val="center" w:pos="5032"/>
        </w:tabs>
        <w:spacing w:after="120" w:line="240" w:lineRule="auto"/>
        <w:ind w:firstLine="567"/>
        <w:contextualSpacing/>
        <w:jc w:val="both"/>
        <w:rPr>
          <w:rFonts w:ascii="Times New Roman" w:hAnsi="Times New Roman"/>
          <w:color w:val="000000"/>
          <w:sz w:val="28"/>
          <w:szCs w:val="28"/>
          <w:shd w:val="clear" w:color="auto" w:fill="FFFFFF"/>
          <w:lang w:val="uk-UA"/>
        </w:rPr>
      </w:pPr>
      <w:r>
        <w:rPr>
          <w:rFonts w:ascii="Times New Roman" w:hAnsi="Times New Roman"/>
          <w:color w:val="000000"/>
          <w:sz w:val="28"/>
          <w:szCs w:val="28"/>
          <w:shd w:val="clear" w:color="auto" w:fill="FFFFFF"/>
          <w:lang w:val="uk-UA"/>
        </w:rPr>
        <w:t>Сільський голова</w:t>
      </w:r>
      <w:r>
        <w:rPr>
          <w:rFonts w:ascii="Times New Roman" w:hAnsi="Times New Roman"/>
          <w:color w:val="000000"/>
          <w:sz w:val="28"/>
          <w:szCs w:val="28"/>
          <w:shd w:val="clear" w:color="auto" w:fill="FFFFFF"/>
          <w:lang w:val="uk-UA"/>
        </w:rPr>
        <w:tab/>
        <w:t xml:space="preserve">                                                       Олександра </w:t>
      </w:r>
      <w:proofErr w:type="spellStart"/>
      <w:r>
        <w:rPr>
          <w:rFonts w:ascii="Times New Roman" w:hAnsi="Times New Roman"/>
          <w:color w:val="000000"/>
          <w:sz w:val="28"/>
          <w:szCs w:val="28"/>
          <w:shd w:val="clear" w:color="auto" w:fill="FFFFFF"/>
          <w:lang w:val="uk-UA"/>
        </w:rPr>
        <w:t>Леницька</w:t>
      </w:r>
      <w:proofErr w:type="spellEnd"/>
    </w:p>
    <w:p w:rsidR="00686B7A" w:rsidRDefault="00686B7A"/>
    <w:sectPr w:rsidR="00686B7A" w:rsidSect="004212A0">
      <w:pgSz w:w="11906" w:h="16838"/>
      <w:pgMar w:top="1134" w:right="849" w:bottom="851"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roman"/>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3A2C3D"/>
    <w:multiLevelType w:val="hybridMultilevel"/>
    <w:tmpl w:val="97F892A6"/>
    <w:lvl w:ilvl="0" w:tplc="80D8653C">
      <w:start w:val="4"/>
      <w:numFmt w:val="bullet"/>
      <w:lvlText w:val="-"/>
      <w:lvlJc w:val="left"/>
      <w:pPr>
        <w:ind w:left="720" w:hanging="360"/>
      </w:pPr>
      <w:rPr>
        <w:rFonts w:ascii="Times New Roman" w:eastAsia="Calibri"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58AA"/>
    <w:rsid w:val="00686B7A"/>
    <w:rsid w:val="00BC5E81"/>
    <w:rsid w:val="00DF58AA"/>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4E26F"/>
  <w15:chartTrackingRefBased/>
  <w15:docId w15:val="{0E3BCB22-9A01-46CD-B6CC-8ED23FDAB8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58AA"/>
    <w:pPr>
      <w:spacing w:after="200" w:line="276" w:lineRule="auto"/>
    </w:pPr>
    <w:rPr>
      <w:rFonts w:ascii="Calibri" w:eastAsia="Calibri" w:hAnsi="Calibri" w:cs="Times New Roman"/>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DF58AA"/>
    <w:pPr>
      <w:spacing w:after="160" w:line="259" w:lineRule="auto"/>
      <w:ind w:left="720"/>
      <w:contextualSpacing/>
    </w:pPr>
    <w:rPr>
      <w:sz w:val="20"/>
      <w:szCs w:val="20"/>
      <w:lang w:val="en-US" w:eastAsia="x-none"/>
    </w:rPr>
  </w:style>
  <w:style w:type="character" w:customStyle="1" w:styleId="a4">
    <w:name w:val="Абзац списку Знак"/>
    <w:link w:val="a3"/>
    <w:uiPriority w:val="34"/>
    <w:qFormat/>
    <w:rsid w:val="00DF58AA"/>
    <w:rPr>
      <w:rFonts w:ascii="Calibri" w:eastAsia="Calibri" w:hAnsi="Calibri" w:cs="Times New Roman"/>
      <w:sz w:val="20"/>
      <w:szCs w:val="20"/>
      <w:lang w:val="en-US" w:eastAsia="x-none"/>
    </w:rPr>
  </w:style>
  <w:style w:type="paragraph" w:customStyle="1" w:styleId="rvps2">
    <w:name w:val="rvps2"/>
    <w:basedOn w:val="a"/>
    <w:rsid w:val="00DF58AA"/>
    <w:pPr>
      <w:spacing w:before="100" w:beforeAutospacing="1" w:after="100" w:afterAutospacing="1" w:line="240" w:lineRule="auto"/>
    </w:pPr>
    <w:rPr>
      <w:rFonts w:ascii="Times New Roman" w:eastAsia="Times New Roman" w:hAnsi="Times New Roman"/>
      <w:sz w:val="24"/>
      <w:szCs w:val="24"/>
      <w:lang w:val="uk-UA" w:eastAsia="uk-UA"/>
    </w:rPr>
  </w:style>
  <w:style w:type="paragraph" w:customStyle="1" w:styleId="tabl">
    <w:name w:val="tabl"/>
    <w:qFormat/>
    <w:rsid w:val="00DF58AA"/>
    <w:pPr>
      <w:widowControl w:val="0"/>
      <w:spacing w:line="360" w:lineRule="auto"/>
      <w:ind w:left="120"/>
    </w:pPr>
    <w:rPr>
      <w:rFonts w:ascii="Times New Roman" w:eastAsia="SimSun" w:hAnsi="Times New Roman" w:cs="Times New Roman"/>
      <w:b/>
      <w:sz w:val="28"/>
      <w:szCs w:val="28"/>
      <w:lang w:eastAsia="uk-UA"/>
    </w:rPr>
  </w:style>
  <w:style w:type="character" w:customStyle="1" w:styleId="a5">
    <w:name w:val="Основной текст_"/>
    <w:link w:val="4"/>
    <w:rsid w:val="00DF58AA"/>
    <w:rPr>
      <w:spacing w:val="1"/>
      <w:sz w:val="23"/>
      <w:szCs w:val="23"/>
      <w:shd w:val="clear" w:color="auto" w:fill="FFFFFF"/>
    </w:rPr>
  </w:style>
  <w:style w:type="paragraph" w:customStyle="1" w:styleId="4">
    <w:name w:val="Основной текст4"/>
    <w:basedOn w:val="a"/>
    <w:link w:val="a5"/>
    <w:rsid w:val="00DF58AA"/>
    <w:pPr>
      <w:widowControl w:val="0"/>
      <w:shd w:val="clear" w:color="auto" w:fill="FFFFFF"/>
      <w:spacing w:after="0" w:line="206" w:lineRule="exact"/>
      <w:ind w:hanging="660"/>
      <w:jc w:val="center"/>
    </w:pPr>
    <w:rPr>
      <w:rFonts w:asciiTheme="minorHAnsi" w:eastAsiaTheme="minorHAnsi" w:hAnsiTheme="minorHAnsi" w:cstheme="minorBidi"/>
      <w:spacing w:val="1"/>
      <w:sz w:val="23"/>
      <w:szCs w:val="23"/>
      <w:lang w:val="uk-UA"/>
    </w:rPr>
  </w:style>
  <w:style w:type="paragraph" w:styleId="a6">
    <w:name w:val="Normal (Web)"/>
    <w:basedOn w:val="a"/>
    <w:uiPriority w:val="99"/>
    <w:rsid w:val="00DF58AA"/>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90090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Pages>
  <Words>10582</Words>
  <Characters>6032</Characters>
  <Application>Microsoft Office Word</Application>
  <DocSecurity>0</DocSecurity>
  <Lines>50</Lines>
  <Paragraphs>33</Paragraphs>
  <ScaleCrop>false</ScaleCrop>
  <Company/>
  <LinksUpToDate>false</LinksUpToDate>
  <CharactersWithSpaces>16581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cp:revision>
  <dcterms:created xsi:type="dcterms:W3CDTF">2019-11-15T11:23:00Z</dcterms:created>
  <dcterms:modified xsi:type="dcterms:W3CDTF">2019-11-15T11:29:00Z</dcterms:modified>
</cp:coreProperties>
</file>