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F3" w:rsidRPr="002C746E" w:rsidRDefault="00922DF3" w:rsidP="00922DF3">
      <w:pPr>
        <w:suppressAutoHyphens/>
        <w:spacing w:after="28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noProof/>
          <w:sz w:val="28"/>
          <w:lang w:val="uk-UA" w:eastAsia="uk-UA"/>
        </w:rPr>
        <w:drawing>
          <wp:inline distT="0" distB="0" distL="0" distR="0" wp14:anchorId="01D859E6" wp14:editId="63FD7098">
            <wp:extent cx="3619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solidFill>
                      <a:srgbClr val="FFFFFF"/>
                    </a:solidFill>
                    <a:ln>
                      <a:noFill/>
                    </a:ln>
                  </pic:spPr>
                </pic:pic>
              </a:graphicData>
            </a:graphic>
          </wp:inline>
        </w:drawing>
      </w:r>
    </w:p>
    <w:p w:rsidR="00922DF3" w:rsidRPr="002C746E" w:rsidRDefault="00922DF3" w:rsidP="00922DF3">
      <w:pPr>
        <w:suppressAutoHyphens/>
        <w:spacing w:after="0" w:line="240" w:lineRule="auto"/>
        <w:ind w:firstLine="708"/>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ТРОСТЯНЕЦЬКА СІЛЬСЬКА РАДА</w:t>
      </w:r>
    </w:p>
    <w:p w:rsidR="00922DF3" w:rsidRPr="002C746E" w:rsidRDefault="00922DF3" w:rsidP="00922DF3">
      <w:pPr>
        <w:suppressAutoHyphens/>
        <w:spacing w:after="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ТРОСТЯНЕЦЬКОЇ ОБ</w:t>
      </w:r>
      <w:r w:rsidRPr="002C746E">
        <w:rPr>
          <w:rFonts w:ascii="Times New Roman" w:eastAsia="Lucida Sans Unicode" w:hAnsi="Times New Roman" w:cs="Tahoma"/>
          <w:b/>
          <w:bCs/>
          <w:sz w:val="24"/>
          <w:szCs w:val="24"/>
          <w:lang w:val="uk-UA" w:eastAsia="ar-SA"/>
        </w:rPr>
        <w:t>'</w:t>
      </w:r>
      <w:r w:rsidRPr="002C746E">
        <w:rPr>
          <w:rFonts w:ascii="Times New Roman" w:eastAsia="Times New Roman" w:hAnsi="Times New Roman"/>
          <w:b/>
          <w:bCs/>
          <w:sz w:val="24"/>
          <w:szCs w:val="24"/>
          <w:lang w:val="uk-UA" w:eastAsia="ar-SA"/>
        </w:rPr>
        <w:t xml:space="preserve">ЄДНАНОЇ ТЕРИТОРІАЛЬНОЇ ГРОМАДИ </w:t>
      </w:r>
    </w:p>
    <w:p w:rsidR="00922DF3" w:rsidRPr="002C746E" w:rsidRDefault="00922DF3" w:rsidP="00922DF3">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Миколаївського району  Львівської області</w:t>
      </w:r>
    </w:p>
    <w:p w:rsidR="00922DF3" w:rsidRPr="002C746E" w:rsidRDefault="00922DF3" w:rsidP="00922DF3">
      <w:pPr>
        <w:suppressAutoHyphens/>
        <w:spacing w:after="0" w:line="240" w:lineRule="auto"/>
        <w:ind w:firstLine="709"/>
        <w:jc w:val="center"/>
        <w:rPr>
          <w:rFonts w:ascii="Times New Roman" w:eastAsia="Times New Roman" w:hAnsi="Times New Roman"/>
          <w:b/>
          <w:sz w:val="26"/>
          <w:szCs w:val="26"/>
          <w:lang w:val="uk-UA" w:eastAsia="ar-SA"/>
        </w:rPr>
      </w:pPr>
    </w:p>
    <w:p w:rsidR="00922DF3" w:rsidRPr="002C746E" w:rsidRDefault="00922DF3" w:rsidP="00922DF3">
      <w:pPr>
        <w:suppressAutoHyphens/>
        <w:spacing w:after="0" w:line="240" w:lineRule="auto"/>
        <w:jc w:val="both"/>
        <w:rPr>
          <w:rFonts w:ascii="Times New Roman" w:eastAsia="Times New Roman" w:hAnsi="Times New Roman"/>
          <w:color w:val="000000"/>
          <w:sz w:val="20"/>
          <w:szCs w:val="20"/>
          <w:lang w:eastAsia="ar-SA"/>
        </w:rPr>
      </w:pPr>
      <w:r w:rsidRPr="002C746E">
        <w:rPr>
          <w:rFonts w:ascii="Times New Roman" w:eastAsia="Times New Roman" w:hAnsi="Times New Roman"/>
          <w:color w:val="000000"/>
          <w:sz w:val="20"/>
          <w:szCs w:val="20"/>
          <w:lang w:val="uk-UA" w:eastAsia="ar-SA"/>
        </w:rPr>
        <w:t>Вулиця Зелена,2 с. Тростянець, Миколаївський район, Львівська область, 81614 тел. 03(241)</w:t>
      </w:r>
      <w:r w:rsidRPr="002C746E">
        <w:rPr>
          <w:rFonts w:ascii="Times New Roman" w:eastAsia="Times New Roman" w:hAnsi="Times New Roman"/>
          <w:color w:val="000000"/>
          <w:sz w:val="20"/>
          <w:szCs w:val="20"/>
          <w:lang w:eastAsia="ar-SA"/>
        </w:rPr>
        <w:t>6-61-36</w:t>
      </w:r>
    </w:p>
    <w:p w:rsidR="00922DF3" w:rsidRPr="002C746E" w:rsidRDefault="00922DF3" w:rsidP="00922DF3">
      <w:pPr>
        <w:suppressAutoHyphens/>
        <w:autoSpaceDE w:val="0"/>
        <w:spacing w:line="288" w:lineRule="auto"/>
        <w:jc w:val="both"/>
        <w:rPr>
          <w:rFonts w:ascii="Times New Roman" w:eastAsia="Times New Roman" w:hAnsi="Times New Roman"/>
          <w:b/>
          <w:sz w:val="28"/>
          <w:szCs w:val="28"/>
          <w:lang w:val="uk-UA" w:eastAsia="ar-SA"/>
        </w:rPr>
      </w:pPr>
    </w:p>
    <w:p w:rsidR="00922DF3" w:rsidRDefault="00922DF3" w:rsidP="00922DF3">
      <w:pPr>
        <w:spacing w:after="160" w:line="259" w:lineRule="auto"/>
        <w:ind w:firstLine="4536"/>
        <w:contextualSpacing/>
        <w:rPr>
          <w:rFonts w:ascii="Times New Roman" w:hAnsi="Times New Roman"/>
          <w:iCs/>
          <w:sz w:val="26"/>
          <w:szCs w:val="26"/>
          <w:shd w:val="clear" w:color="auto" w:fill="FFFFFF"/>
        </w:rPr>
      </w:pPr>
    </w:p>
    <w:p w:rsidR="00922DF3" w:rsidRPr="00514BA7" w:rsidRDefault="00922DF3" w:rsidP="00922DF3">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Директору</w:t>
      </w:r>
    </w:p>
    <w:p w:rsidR="00922DF3" w:rsidRPr="00514BA7" w:rsidRDefault="00922DF3" w:rsidP="00922DF3">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Департаменту екології та </w:t>
      </w:r>
    </w:p>
    <w:p w:rsidR="00922DF3" w:rsidRPr="00514BA7" w:rsidRDefault="00922DF3" w:rsidP="00922DF3">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природних ресурсів </w:t>
      </w:r>
    </w:p>
    <w:p w:rsidR="00922DF3" w:rsidRDefault="00922DF3" w:rsidP="00922DF3">
      <w:pPr>
        <w:spacing w:after="160" w:line="259" w:lineRule="auto"/>
        <w:ind w:firstLine="4536"/>
        <w:contextualSpacing/>
        <w:rPr>
          <w:rFonts w:ascii="Times New Roman" w:hAnsi="Times New Roman"/>
          <w:iCs/>
          <w:sz w:val="28"/>
          <w:szCs w:val="26"/>
          <w:shd w:val="clear" w:color="auto" w:fill="FFFFFF"/>
          <w:lang w:val="uk-UA"/>
        </w:rPr>
      </w:pPr>
      <w:r>
        <w:rPr>
          <w:rFonts w:ascii="Times New Roman" w:hAnsi="Times New Roman"/>
          <w:iCs/>
          <w:sz w:val="28"/>
          <w:szCs w:val="26"/>
          <w:shd w:val="clear" w:color="auto" w:fill="FFFFFF"/>
          <w:lang w:val="uk-UA"/>
        </w:rPr>
        <w:t xml:space="preserve">              </w:t>
      </w:r>
      <w:r>
        <w:rPr>
          <w:rFonts w:ascii="Times New Roman" w:hAnsi="Times New Roman"/>
          <w:iCs/>
          <w:sz w:val="28"/>
          <w:szCs w:val="26"/>
          <w:shd w:val="clear" w:color="auto" w:fill="FFFFFF"/>
        </w:rPr>
        <w:t>Львівської обласної державної</w:t>
      </w:r>
    </w:p>
    <w:p w:rsidR="00922DF3" w:rsidRPr="00514BA7" w:rsidRDefault="00922DF3" w:rsidP="00922DF3">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адміністрації</w:t>
      </w:r>
    </w:p>
    <w:p w:rsidR="00922DF3" w:rsidRDefault="00922DF3" w:rsidP="00922DF3">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п.</w:t>
      </w:r>
      <w:r w:rsidRPr="00514BA7">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Гречанику Р.М.</w:t>
      </w:r>
    </w:p>
    <w:p w:rsidR="00922DF3" w:rsidRDefault="00922DF3" w:rsidP="00922DF3">
      <w:pPr>
        <w:spacing w:after="0" w:line="240" w:lineRule="auto"/>
        <w:ind w:left="567" w:firstLine="4962"/>
        <w:rPr>
          <w:rFonts w:ascii="Times New Roman" w:hAnsi="Times New Roman"/>
          <w:color w:val="000000"/>
          <w:sz w:val="28"/>
          <w:szCs w:val="28"/>
          <w:shd w:val="clear" w:color="auto" w:fill="FFFFFF"/>
          <w:lang w:val="uk-UA"/>
        </w:rPr>
      </w:pPr>
    </w:p>
    <w:p w:rsidR="00922DF3" w:rsidRDefault="00922DF3" w:rsidP="00922DF3">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Директору</w:t>
      </w:r>
    </w:p>
    <w:p w:rsidR="00922DF3" w:rsidRDefault="00922DF3" w:rsidP="00922DF3">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Департаменту охорони здоров’я</w:t>
      </w:r>
    </w:p>
    <w:p w:rsidR="00922DF3" w:rsidRDefault="00922DF3" w:rsidP="00922DF3">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Львівської обласної </w:t>
      </w:r>
    </w:p>
    <w:p w:rsidR="00922DF3" w:rsidRDefault="00922DF3" w:rsidP="00922DF3">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державної адміністрації</w:t>
      </w:r>
    </w:p>
    <w:p w:rsidR="00922DF3" w:rsidRDefault="00922DF3" w:rsidP="00922DF3">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 Микичак І.В.</w:t>
      </w:r>
    </w:p>
    <w:p w:rsidR="00922DF3" w:rsidRPr="00514BA7" w:rsidRDefault="00922DF3" w:rsidP="00922DF3">
      <w:pPr>
        <w:spacing w:after="120" w:line="240" w:lineRule="auto"/>
        <w:ind w:left="567"/>
        <w:contextualSpacing/>
        <w:jc w:val="center"/>
        <w:rPr>
          <w:rFonts w:ascii="Times New Roman" w:hAnsi="Times New Roman"/>
          <w:color w:val="000000"/>
          <w:sz w:val="28"/>
          <w:szCs w:val="28"/>
          <w:shd w:val="clear" w:color="auto" w:fill="FFFFFF"/>
          <w:lang w:val="uk-UA"/>
        </w:rPr>
      </w:pPr>
      <w:bookmarkStart w:id="0" w:name="_GoBack"/>
      <w:bookmarkEnd w:id="0"/>
    </w:p>
    <w:p w:rsidR="00922DF3" w:rsidRPr="005B11AB" w:rsidRDefault="00922DF3" w:rsidP="00922DF3">
      <w:pPr>
        <w:spacing w:after="120" w:line="240" w:lineRule="auto"/>
        <w:ind w:left="567"/>
        <w:contextualSpacing/>
        <w:jc w:val="center"/>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Заява</w:t>
      </w:r>
    </w:p>
    <w:p w:rsidR="00922DF3" w:rsidRPr="00A45A9F" w:rsidRDefault="00922DF3" w:rsidP="00922DF3">
      <w:pPr>
        <w:spacing w:after="12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r>
        <w:rPr>
          <w:rFonts w:ascii="Times New Roman" w:hAnsi="Times New Roman"/>
          <w:sz w:val="28"/>
          <w:szCs w:val="28"/>
          <w:shd w:val="clear" w:color="auto" w:fill="FFFFFF"/>
          <w:lang w:val="uk-UA"/>
        </w:rPr>
        <w:t xml:space="preserve"> </w:t>
      </w:r>
      <w:r w:rsidRPr="00A45A9F">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енерального</w:t>
      </w:r>
      <w:r w:rsidRPr="00A45A9F">
        <w:rPr>
          <w:rFonts w:ascii="Times New Roman" w:hAnsi="Times New Roman"/>
          <w:sz w:val="28"/>
          <w:szCs w:val="28"/>
          <w:shd w:val="clear" w:color="auto" w:fill="FFFFFF"/>
          <w:lang w:val="uk-UA"/>
        </w:rPr>
        <w:t xml:space="preserve"> план</w:t>
      </w:r>
      <w:r>
        <w:rPr>
          <w:rFonts w:ascii="Times New Roman" w:hAnsi="Times New Roman"/>
          <w:sz w:val="28"/>
          <w:szCs w:val="28"/>
          <w:shd w:val="clear" w:color="auto" w:fill="FFFFFF"/>
          <w:lang w:val="uk-UA"/>
        </w:rPr>
        <w:t>у селища Липівка</w:t>
      </w:r>
      <w:r w:rsidRPr="00A45A9F">
        <w:rPr>
          <w:rFonts w:ascii="Times New Roman" w:hAnsi="Times New Roman"/>
          <w:sz w:val="28"/>
          <w:szCs w:val="28"/>
          <w:shd w:val="clear" w:color="auto" w:fill="FFFFFF"/>
          <w:lang w:val="uk-UA"/>
        </w:rPr>
        <w:t xml:space="preserve"> Тростянецької сільської ради</w:t>
      </w:r>
    </w:p>
    <w:p w:rsidR="00922DF3" w:rsidRPr="00A45A9F" w:rsidRDefault="00922DF3" w:rsidP="00922DF3">
      <w:pPr>
        <w:spacing w:after="120" w:line="240" w:lineRule="auto"/>
        <w:contextualSpacing/>
        <w:jc w:val="center"/>
        <w:rPr>
          <w:rFonts w:ascii="Times New Roman" w:hAnsi="Times New Roman"/>
          <w:sz w:val="28"/>
          <w:szCs w:val="28"/>
          <w:shd w:val="clear" w:color="auto" w:fill="FFFFFF"/>
          <w:lang w:val="uk-UA"/>
        </w:rPr>
      </w:pPr>
      <w:r w:rsidRPr="00A45A9F">
        <w:rPr>
          <w:rFonts w:ascii="Times New Roman" w:hAnsi="Times New Roman"/>
          <w:sz w:val="28"/>
          <w:szCs w:val="28"/>
          <w:shd w:val="clear" w:color="auto" w:fill="FFFFFF"/>
          <w:lang w:val="uk-UA"/>
        </w:rPr>
        <w:t>Тростянецької об’єднаної територіальної громади</w:t>
      </w:r>
    </w:p>
    <w:p w:rsidR="00922DF3" w:rsidRPr="00AE5616" w:rsidRDefault="00922DF3" w:rsidP="00922DF3">
      <w:pPr>
        <w:spacing w:after="120" w:line="240" w:lineRule="auto"/>
        <w:contextualSpacing/>
        <w:jc w:val="center"/>
        <w:rPr>
          <w:rFonts w:ascii="Times New Roman" w:hAnsi="Times New Roman"/>
          <w:sz w:val="28"/>
          <w:szCs w:val="28"/>
          <w:shd w:val="clear" w:color="auto" w:fill="FFFFFF"/>
          <w:lang w:val="uk-UA"/>
        </w:rPr>
      </w:pPr>
      <w:r w:rsidRPr="00A45A9F">
        <w:rPr>
          <w:rFonts w:ascii="Times New Roman" w:hAnsi="Times New Roman"/>
          <w:sz w:val="28"/>
          <w:szCs w:val="28"/>
          <w:shd w:val="clear" w:color="auto" w:fill="FFFFFF"/>
          <w:lang w:val="uk-UA"/>
        </w:rPr>
        <w:t>Миколаївського району</w:t>
      </w:r>
      <w:r>
        <w:rPr>
          <w:rFonts w:ascii="Times New Roman" w:hAnsi="Times New Roman"/>
          <w:sz w:val="28"/>
          <w:szCs w:val="28"/>
          <w:shd w:val="clear" w:color="auto" w:fill="FFFFFF"/>
          <w:lang w:val="uk-UA"/>
        </w:rPr>
        <w:t xml:space="preserve"> Львівської області</w:t>
      </w:r>
    </w:p>
    <w:p w:rsidR="00922DF3" w:rsidRPr="005B11AB" w:rsidRDefault="00922DF3" w:rsidP="00922DF3">
      <w:pPr>
        <w:spacing w:after="120" w:line="240" w:lineRule="auto"/>
        <w:ind w:left="567"/>
        <w:contextualSpacing/>
        <w:jc w:val="center"/>
        <w:rPr>
          <w:rFonts w:ascii="Times New Roman" w:hAnsi="Times New Roman"/>
          <w:color w:val="000000"/>
          <w:sz w:val="28"/>
          <w:szCs w:val="28"/>
          <w:shd w:val="clear" w:color="auto" w:fill="FFFFFF"/>
          <w:lang w:val="uk-UA"/>
        </w:rPr>
      </w:pPr>
    </w:p>
    <w:p w:rsidR="00922DF3" w:rsidRPr="005B11AB" w:rsidRDefault="00922DF3" w:rsidP="00922DF3">
      <w:pPr>
        <w:spacing w:after="120" w:line="240" w:lineRule="auto"/>
        <w:ind w:left="567"/>
        <w:contextualSpacing/>
        <w:jc w:val="both"/>
        <w:rPr>
          <w:rFonts w:ascii="Times New Roman" w:hAnsi="Times New Roman"/>
          <w:color w:val="000000"/>
          <w:sz w:val="28"/>
          <w:szCs w:val="28"/>
          <w:u w:val="single"/>
          <w:shd w:val="clear" w:color="auto" w:fill="FFFFFF"/>
          <w:lang w:val="uk-UA"/>
        </w:rPr>
      </w:pPr>
      <w:r w:rsidRPr="005B11AB">
        <w:rPr>
          <w:rFonts w:ascii="Times New Roman" w:hAnsi="Times New Roman"/>
          <w:color w:val="000000"/>
          <w:sz w:val="28"/>
          <w:szCs w:val="28"/>
          <w:u w:val="single"/>
          <w:shd w:val="clear" w:color="auto" w:fill="FFFFFF"/>
          <w:lang w:val="uk-UA"/>
        </w:rPr>
        <w:t>Загальні положення</w:t>
      </w:r>
    </w:p>
    <w:p w:rsidR="00922DF3" w:rsidRPr="005B11AB" w:rsidRDefault="00922DF3" w:rsidP="00922DF3">
      <w:pPr>
        <w:pStyle w:val="a3"/>
        <w:spacing w:after="120" w:line="240" w:lineRule="auto"/>
        <w:ind w:left="0" w:firstLine="567"/>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1. </w:t>
      </w:r>
      <w:r w:rsidRPr="005B11AB">
        <w:rPr>
          <w:rFonts w:ascii="Times New Roman" w:hAnsi="Times New Roman"/>
          <w:i/>
          <w:color w:val="000000"/>
          <w:sz w:val="28"/>
          <w:szCs w:val="28"/>
          <w:u w:val="single"/>
          <w:shd w:val="clear" w:color="auto" w:fill="FFFFFF"/>
          <w:lang w:val="uk-UA"/>
        </w:rPr>
        <w:t>Замовник СЕО</w:t>
      </w:r>
    </w:p>
    <w:p w:rsidR="00922DF3" w:rsidRDefault="00922DF3" w:rsidP="00922DF3">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sidRPr="00A45A9F">
        <w:rPr>
          <w:rFonts w:ascii="Times New Roman" w:hAnsi="Times New Roman"/>
          <w:sz w:val="28"/>
          <w:szCs w:val="28"/>
          <w:lang w:val="uk-UA"/>
        </w:rPr>
        <w:t>81614, Львівська обл., Миколаївський</w:t>
      </w:r>
      <w:r>
        <w:rPr>
          <w:rFonts w:ascii="Times New Roman" w:hAnsi="Times New Roman"/>
          <w:sz w:val="28"/>
          <w:szCs w:val="28"/>
          <w:lang w:val="uk-UA"/>
        </w:rPr>
        <w:t xml:space="preserve"> р-н</w:t>
      </w:r>
      <w:r w:rsidRPr="00A45A9F">
        <w:rPr>
          <w:rFonts w:ascii="Times New Roman" w:hAnsi="Times New Roman"/>
          <w:sz w:val="28"/>
          <w:szCs w:val="28"/>
          <w:lang w:val="uk-UA"/>
        </w:rPr>
        <w:t xml:space="preserve">, </w:t>
      </w:r>
      <w:r>
        <w:rPr>
          <w:rFonts w:ascii="Times New Roman" w:hAnsi="Times New Roman"/>
          <w:sz w:val="28"/>
          <w:szCs w:val="28"/>
          <w:lang w:val="uk-UA"/>
        </w:rPr>
        <w:t>с. Тростянець, вул. Зелена, 2</w:t>
      </w:r>
      <w:r>
        <w:rPr>
          <w:rFonts w:ascii="Times New Roman" w:hAnsi="Times New Roman"/>
          <w:color w:val="000000"/>
          <w:sz w:val="28"/>
          <w:szCs w:val="28"/>
          <w:shd w:val="clear" w:color="auto" w:fill="FFFFFF"/>
          <w:lang w:val="uk-UA"/>
        </w:rPr>
        <w:t>).</w:t>
      </w:r>
    </w:p>
    <w:p w:rsidR="00922DF3" w:rsidRPr="00A42510" w:rsidRDefault="00922DF3" w:rsidP="00922DF3">
      <w:pPr>
        <w:pStyle w:val="a3"/>
        <w:spacing w:after="120" w:line="240" w:lineRule="auto"/>
        <w:ind w:left="0" w:firstLine="567"/>
        <w:rPr>
          <w:rFonts w:ascii="Times New Roman" w:hAnsi="Times New Roman"/>
          <w:sz w:val="28"/>
          <w:szCs w:val="28"/>
          <w:shd w:val="clear" w:color="auto" w:fill="FFFFFF"/>
          <w:lang w:val="uk-UA"/>
        </w:rPr>
      </w:pPr>
      <w:r w:rsidRPr="00A42510">
        <w:rPr>
          <w:rFonts w:ascii="Times New Roman" w:hAnsi="Times New Roman"/>
          <w:sz w:val="28"/>
          <w:szCs w:val="28"/>
          <w:shd w:val="clear" w:color="auto" w:fill="FFFFFF"/>
          <w:lang w:val="uk-UA"/>
        </w:rPr>
        <w:t>ЄДРПОУ: 40178802</w:t>
      </w:r>
    </w:p>
    <w:p w:rsidR="00922DF3" w:rsidRPr="005B11AB" w:rsidRDefault="00922DF3" w:rsidP="00922DF3">
      <w:pPr>
        <w:pStyle w:val="a3"/>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 xml:space="preserve">2. </w:t>
      </w:r>
      <w:r w:rsidRPr="005B11AB">
        <w:rPr>
          <w:rFonts w:ascii="Times New Roman" w:hAnsi="Times New Roman"/>
          <w:bCs/>
          <w:i/>
          <w:color w:val="000000"/>
          <w:sz w:val="28"/>
          <w:szCs w:val="28"/>
          <w:u w:val="single"/>
          <w:lang w:val="uk-UA"/>
        </w:rPr>
        <w:t>Вид та основні цілі документу державного планування</w:t>
      </w:r>
    </w:p>
    <w:p w:rsidR="00922DF3" w:rsidRDefault="00922DF3" w:rsidP="00922DF3">
      <w:pPr>
        <w:spacing w:after="120" w:line="240" w:lineRule="auto"/>
        <w:ind w:firstLine="567"/>
        <w:contextualSpacing/>
        <w:jc w:val="both"/>
        <w:rPr>
          <w:rFonts w:ascii="Times New Roman" w:hAnsi="Times New Roman"/>
          <w:sz w:val="28"/>
          <w:szCs w:val="28"/>
          <w:lang w:val="uk-UA"/>
        </w:rPr>
      </w:pPr>
      <w:r w:rsidRPr="003B199C">
        <w:rPr>
          <w:rFonts w:ascii="Times New Roman" w:hAnsi="Times New Roman"/>
          <w:sz w:val="28"/>
          <w:szCs w:val="28"/>
          <w:lang w:val="uk-UA"/>
        </w:rPr>
        <w:t xml:space="preserve">Генеральний план </w:t>
      </w:r>
      <w:r>
        <w:rPr>
          <w:rFonts w:ascii="Times New Roman" w:hAnsi="Times New Roman"/>
          <w:sz w:val="28"/>
          <w:szCs w:val="28"/>
          <w:lang w:val="uk-UA"/>
        </w:rPr>
        <w:t>селища Липівка</w:t>
      </w:r>
      <w:r w:rsidRPr="00106460">
        <w:rPr>
          <w:rFonts w:ascii="Times New Roman" w:hAnsi="Times New Roman"/>
          <w:sz w:val="28"/>
          <w:szCs w:val="28"/>
          <w:lang w:val="uk-UA"/>
        </w:rPr>
        <w:t xml:space="preserve"> Тростянецької сільської ради</w:t>
      </w:r>
      <w:r>
        <w:rPr>
          <w:rFonts w:ascii="Times New Roman" w:hAnsi="Times New Roman"/>
          <w:sz w:val="28"/>
          <w:szCs w:val="28"/>
          <w:lang w:val="uk-UA"/>
        </w:rPr>
        <w:t xml:space="preserve"> </w:t>
      </w:r>
      <w:r w:rsidRPr="00106460">
        <w:rPr>
          <w:rFonts w:ascii="Times New Roman" w:hAnsi="Times New Roman"/>
          <w:sz w:val="28"/>
          <w:szCs w:val="28"/>
          <w:lang w:val="uk-UA"/>
        </w:rPr>
        <w:t>Тростянецької об’єднаної територіальної громади</w:t>
      </w:r>
      <w:r>
        <w:rPr>
          <w:rFonts w:ascii="Times New Roman" w:hAnsi="Times New Roman"/>
          <w:sz w:val="28"/>
          <w:szCs w:val="28"/>
          <w:lang w:val="uk-UA"/>
        </w:rPr>
        <w:t xml:space="preserve"> </w:t>
      </w:r>
      <w:r w:rsidRPr="00106460">
        <w:rPr>
          <w:rFonts w:ascii="Times New Roman" w:hAnsi="Times New Roman"/>
          <w:sz w:val="28"/>
          <w:szCs w:val="28"/>
          <w:lang w:val="uk-UA"/>
        </w:rPr>
        <w:t>Миколаївського району Львівської області</w:t>
      </w:r>
      <w:r>
        <w:rPr>
          <w:rFonts w:ascii="Times New Roman" w:hAnsi="Times New Roman"/>
          <w:sz w:val="28"/>
          <w:szCs w:val="28"/>
          <w:lang w:val="uk-UA"/>
        </w:rPr>
        <w:t xml:space="preserve"> </w:t>
      </w:r>
      <w:r w:rsidRPr="003B199C">
        <w:rPr>
          <w:rFonts w:ascii="Times New Roman" w:hAnsi="Times New Roman"/>
          <w:sz w:val="28"/>
          <w:szCs w:val="28"/>
          <w:lang w:val="uk-UA"/>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lastRenderedPageBreak/>
        <w:t>Генеральний план передбачає:</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майбутніх потреб переважних напрямів використання території;</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урахування державних, громадських і приватних інтересів під час планування забудови та іншого використання територій;</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обґрунтування зміни межі населеного пункту, черговості й пріоритетності забудови та іншого використання територій;</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меж функціональних зон, пріоритетних та допустимих видів використання і забудови територій;</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формування планувальної структури та просторової композиції забудови населеного пункту;</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922DF3" w:rsidRPr="003B199C"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територій, що мають будівельні, санітарно-гігієнічні, природоохоронні та інші обмеження їх використання.</w:t>
      </w:r>
    </w:p>
    <w:p w:rsidR="00922DF3" w:rsidRDefault="00922DF3" w:rsidP="00922DF3">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922DF3" w:rsidRPr="00E2322F" w:rsidRDefault="00922DF3" w:rsidP="00922DF3">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 xml:space="preserve">Основні причини необхідності розробки нового генерального плану:  </w:t>
      </w:r>
    </w:p>
    <w:p w:rsidR="00922DF3" w:rsidRPr="00E2322F" w:rsidRDefault="00922DF3" w:rsidP="00922DF3">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1. Визначення перспективного економічного і територіального розвитку села на основі комплексної оцінки соціальних, інженерно-транспортних, екологічних та інших передумов і обмежень використання території.</w:t>
      </w:r>
    </w:p>
    <w:p w:rsidR="00922DF3" w:rsidRDefault="00922DF3" w:rsidP="00922DF3">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2. Визначення пріоритетності використання та забудови території села.</w:t>
      </w:r>
    </w:p>
    <w:p w:rsidR="00922DF3" w:rsidRDefault="00922DF3" w:rsidP="00922DF3">
      <w:pPr>
        <w:spacing w:after="120" w:line="240" w:lineRule="auto"/>
        <w:ind w:firstLine="567"/>
        <w:contextualSpacing/>
        <w:jc w:val="both"/>
        <w:rPr>
          <w:rFonts w:ascii="Times New Roman" w:hAnsi="Times New Roman"/>
          <w:bCs/>
          <w:sz w:val="28"/>
          <w:szCs w:val="28"/>
          <w:lang w:val="uk-UA"/>
        </w:rPr>
      </w:pPr>
    </w:p>
    <w:p w:rsidR="00922DF3" w:rsidRPr="00401053" w:rsidRDefault="00922DF3" w:rsidP="00922DF3">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 xml:space="preserve">Генеральний план </w:t>
      </w:r>
      <w:r>
        <w:rPr>
          <w:rFonts w:ascii="Times New Roman" w:hAnsi="Times New Roman"/>
          <w:bCs/>
          <w:sz w:val="28"/>
          <w:szCs w:val="28"/>
          <w:lang w:val="uk-UA"/>
        </w:rPr>
        <w:t>селища Липівка</w:t>
      </w:r>
      <w:r w:rsidRPr="00401053">
        <w:rPr>
          <w:rFonts w:ascii="Times New Roman" w:hAnsi="Times New Roman"/>
          <w:bCs/>
          <w:sz w:val="28"/>
          <w:szCs w:val="28"/>
          <w:lang w:val="uk-UA"/>
        </w:rPr>
        <w:t xml:space="preserve"> розроблений на замовлення Тростянецької сільської ради Тростянецької об’єднаної територіальної громади Миколаївського району на підставі рішення Тростянецької сільради Тростянецької ОТГ № 173 від 22.03.2016 р. про розроблення генерального плану селища Липівка та </w:t>
      </w:r>
      <w:r>
        <w:rPr>
          <w:rFonts w:ascii="Times New Roman" w:hAnsi="Times New Roman"/>
          <w:bCs/>
          <w:sz w:val="28"/>
          <w:szCs w:val="28"/>
          <w:lang w:val="uk-UA"/>
        </w:rPr>
        <w:t>села Заклад</w:t>
      </w:r>
      <w:r w:rsidRPr="00401053">
        <w:rPr>
          <w:rFonts w:ascii="Times New Roman" w:hAnsi="Times New Roman"/>
          <w:bCs/>
          <w:sz w:val="28"/>
          <w:szCs w:val="28"/>
          <w:lang w:val="uk-UA"/>
        </w:rPr>
        <w:t>.</w:t>
      </w:r>
    </w:p>
    <w:p w:rsidR="00922DF3" w:rsidRDefault="00922DF3" w:rsidP="00922DF3">
      <w:pPr>
        <w:spacing w:after="120" w:line="240" w:lineRule="auto"/>
        <w:ind w:firstLine="567"/>
        <w:contextualSpacing/>
        <w:jc w:val="both"/>
        <w:rPr>
          <w:rFonts w:ascii="Times New Roman" w:hAnsi="Times New Roman"/>
          <w:bCs/>
          <w:sz w:val="28"/>
          <w:szCs w:val="28"/>
          <w:lang w:val="uk-UA"/>
        </w:rPr>
      </w:pPr>
    </w:p>
    <w:p w:rsidR="00922DF3" w:rsidRDefault="00922DF3" w:rsidP="00922DF3">
      <w:pPr>
        <w:spacing w:after="120" w:line="240" w:lineRule="auto"/>
        <w:ind w:firstLine="567"/>
        <w:contextualSpacing/>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Проект розробл</w:t>
      </w:r>
      <w:r>
        <w:rPr>
          <w:rFonts w:ascii="Times New Roman" w:hAnsi="Times New Roman"/>
          <w:color w:val="000000"/>
          <w:sz w:val="28"/>
          <w:szCs w:val="28"/>
          <w:lang w:val="uk-UA"/>
        </w:rPr>
        <w:t>ятиметься відповідно</w:t>
      </w:r>
      <w:r w:rsidRPr="005B11AB">
        <w:rPr>
          <w:rFonts w:ascii="Times New Roman" w:hAnsi="Times New Roman"/>
          <w:color w:val="000000"/>
          <w:sz w:val="28"/>
          <w:szCs w:val="28"/>
          <w:lang w:val="uk-UA"/>
        </w:rPr>
        <w:t xml:space="preserve"> </w:t>
      </w:r>
      <w:r>
        <w:rPr>
          <w:rFonts w:ascii="Times New Roman" w:hAnsi="Times New Roman"/>
          <w:color w:val="000000"/>
          <w:sz w:val="28"/>
          <w:szCs w:val="28"/>
          <w:lang w:val="uk-UA"/>
        </w:rPr>
        <w:t>до</w:t>
      </w:r>
      <w:r w:rsidRPr="005B11AB">
        <w:rPr>
          <w:rFonts w:ascii="Times New Roman" w:hAnsi="Times New Roman"/>
          <w:color w:val="000000"/>
          <w:sz w:val="28"/>
          <w:szCs w:val="28"/>
          <w:lang w:val="uk-UA"/>
        </w:rPr>
        <w:t>:</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Земельного, Водного та Лісового кодексів України;</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регулювання містобудівної діяльності»;</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відходи»;</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атмосферного повітря»;</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навколишнього природного середовища»;</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оцінку впливу на довкілля»;</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природно-заповідний фонд України»;</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екологічну мережу України»;</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земель»;</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Закон </w:t>
      </w:r>
      <w:r w:rsidRPr="009F6DAE">
        <w:rPr>
          <w:rFonts w:ascii="Times New Roman" w:hAnsi="Times New Roman"/>
          <w:color w:val="000000"/>
          <w:sz w:val="28"/>
          <w:szCs w:val="28"/>
          <w:lang w:val="uk-UA"/>
        </w:rPr>
        <w:t>України «Про рослинний світ»;</w:t>
      </w:r>
    </w:p>
    <w:p w:rsidR="00922DF3" w:rsidRPr="009F6DAE" w:rsidRDefault="00922DF3" w:rsidP="00922DF3">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тваринний світ»;</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Законом України «Про стратегічну екологічну оцінку»;</w:t>
      </w:r>
    </w:p>
    <w:p w:rsidR="00922DF3" w:rsidRPr="000838E0"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ДБН Б.1.1-15:2012 «</w:t>
      </w:r>
      <w:r w:rsidRPr="000838E0">
        <w:rPr>
          <w:rFonts w:ascii="Times New Roman" w:hAnsi="Times New Roman"/>
          <w:color w:val="000000"/>
          <w:sz w:val="28"/>
          <w:szCs w:val="28"/>
          <w:lang w:val="uk-UA"/>
        </w:rPr>
        <w:t>Склад та зміст</w:t>
      </w:r>
      <w:r>
        <w:rPr>
          <w:rFonts w:ascii="Times New Roman" w:hAnsi="Times New Roman"/>
          <w:color w:val="000000"/>
          <w:sz w:val="28"/>
          <w:szCs w:val="28"/>
          <w:lang w:val="uk-UA"/>
        </w:rPr>
        <w:t xml:space="preserve"> </w:t>
      </w:r>
      <w:r w:rsidRPr="000838E0">
        <w:rPr>
          <w:rFonts w:ascii="Times New Roman" w:hAnsi="Times New Roman"/>
          <w:color w:val="000000"/>
          <w:sz w:val="28"/>
          <w:szCs w:val="28"/>
          <w:lang w:val="uk-UA"/>
        </w:rPr>
        <w:t>генерального плану населеного пункту»</w:t>
      </w:r>
      <w:r>
        <w:rPr>
          <w:rFonts w:ascii="Times New Roman" w:hAnsi="Times New Roman"/>
          <w:color w:val="000000"/>
          <w:sz w:val="28"/>
          <w:szCs w:val="28"/>
          <w:lang w:val="uk-UA"/>
        </w:rPr>
        <w:t>;</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ДБН Б.2.2-12:</w:t>
      </w:r>
      <w:r>
        <w:rPr>
          <w:rFonts w:ascii="Times New Roman" w:hAnsi="Times New Roman"/>
          <w:color w:val="000000"/>
          <w:sz w:val="28"/>
          <w:szCs w:val="28"/>
          <w:lang w:val="uk-UA"/>
        </w:rPr>
        <w:t xml:space="preserve">2018 </w:t>
      </w:r>
      <w:r w:rsidRPr="005B11AB">
        <w:rPr>
          <w:rFonts w:ascii="Times New Roman" w:hAnsi="Times New Roman"/>
          <w:color w:val="000000"/>
          <w:sz w:val="28"/>
          <w:szCs w:val="28"/>
          <w:lang w:val="uk-UA"/>
        </w:rPr>
        <w:t>«Планування і забудова територій»;</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Б.2.2-5:2011 «Благоустрій територій»;</w:t>
      </w:r>
    </w:p>
    <w:p w:rsidR="00922DF3" w:rsidRPr="005B11AB"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 xml:space="preserve">ДБН В.2.3-5:2018 «Вулиці та дороги населених пунктів»; </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5B11AB">
        <w:rPr>
          <w:rFonts w:ascii="Times New Roman" w:hAnsi="Times New Roman"/>
          <w:color w:val="000000"/>
          <w:sz w:val="28"/>
          <w:szCs w:val="28"/>
          <w:lang w:val="uk-UA" w:eastAsia="ar-SA"/>
        </w:rPr>
        <w:t>ДСП -</w:t>
      </w:r>
      <w:r>
        <w:rPr>
          <w:rFonts w:ascii="Times New Roman" w:hAnsi="Times New Roman"/>
          <w:color w:val="000000"/>
          <w:sz w:val="28"/>
          <w:szCs w:val="28"/>
          <w:lang w:val="uk-UA" w:eastAsia="ar-SA"/>
        </w:rPr>
        <w:t xml:space="preserve"> </w:t>
      </w:r>
      <w:r w:rsidRPr="005B11AB">
        <w:rPr>
          <w:rFonts w:ascii="Times New Roman" w:hAnsi="Times New Roman"/>
          <w:color w:val="000000"/>
          <w:sz w:val="28"/>
          <w:szCs w:val="28"/>
          <w:lang w:val="uk-UA" w:eastAsia="ar-SA"/>
        </w:rPr>
        <w:t>173 «Державні санітарні правила планування та забудови населених пунктів»;</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825120">
        <w:rPr>
          <w:rFonts w:ascii="Times New Roman" w:hAnsi="Times New Roman"/>
          <w:color w:val="000000"/>
          <w:sz w:val="28"/>
          <w:szCs w:val="28"/>
          <w:lang w:val="uk-UA" w:eastAsia="ar-SA"/>
        </w:rPr>
        <w:t>ДБН Б.2.4-1-94 «Планування і забудова міських поселень»</w:t>
      </w:r>
      <w:r>
        <w:rPr>
          <w:rFonts w:ascii="Times New Roman" w:hAnsi="Times New Roman"/>
          <w:color w:val="000000"/>
          <w:sz w:val="28"/>
          <w:szCs w:val="28"/>
          <w:lang w:val="uk-UA" w:eastAsia="ar-SA"/>
        </w:rPr>
        <w:t>;</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В.2.5-74:2013 «Водопостачання. Зовнішні мережі та споруди.</w:t>
      </w:r>
      <w:r w:rsidRPr="0006276A">
        <w:rPr>
          <w:lang w:val="ru-RU"/>
        </w:rPr>
        <w:t xml:space="preserve"> </w:t>
      </w:r>
      <w:r w:rsidRPr="0006276A">
        <w:rPr>
          <w:rFonts w:ascii="Times New Roman" w:hAnsi="Times New Roman"/>
          <w:color w:val="000000"/>
          <w:sz w:val="28"/>
          <w:szCs w:val="28"/>
          <w:lang w:val="uk-UA"/>
        </w:rPr>
        <w:t>Основні положення проектування»;</w:t>
      </w:r>
    </w:p>
    <w:p w:rsidR="00922DF3" w:rsidRPr="003C0C5E"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sz w:val="28"/>
          <w:szCs w:val="28"/>
          <w:lang w:val="uk-UA"/>
        </w:rPr>
        <w:t>ДБН Б.1.1-14:2012 «Склад та зміст детального плану території»;</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ДСТУ-Н Б Б.1-1-12:2011 «Настанова про склад та зміст плану зонування території (зонінг)»;</w:t>
      </w:r>
    </w:p>
    <w:p w:rsidR="00922DF3"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СНіП 1.02.01 «</w:t>
      </w:r>
      <w:r w:rsidRPr="00927970">
        <w:rPr>
          <w:rFonts w:ascii="Times New Roman" w:hAnsi="Times New Roman"/>
          <w:color w:val="000000"/>
          <w:sz w:val="28"/>
          <w:szCs w:val="28"/>
          <w:lang w:val="uk-UA"/>
        </w:rPr>
        <w:t>Охорона навк</w:t>
      </w:r>
      <w:r>
        <w:rPr>
          <w:rFonts w:ascii="Times New Roman" w:hAnsi="Times New Roman"/>
          <w:color w:val="000000"/>
          <w:sz w:val="28"/>
          <w:szCs w:val="28"/>
          <w:lang w:val="uk-UA"/>
        </w:rPr>
        <w:t>олишнього природного середовища»;</w:t>
      </w:r>
    </w:p>
    <w:p w:rsidR="00922DF3" w:rsidRPr="00B3348C" w:rsidRDefault="00922DF3" w:rsidP="00922DF3">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Наказу міністерства охорони здоров'я України № 173 від 19.06.96 «Про затвердження Державних санітарних правил планування та забудови населених пунктів»</w:t>
      </w:r>
      <w:r>
        <w:rPr>
          <w:rFonts w:ascii="Times New Roman" w:hAnsi="Times New Roman"/>
          <w:color w:val="000000"/>
          <w:sz w:val="28"/>
          <w:szCs w:val="28"/>
          <w:lang w:val="uk-UA"/>
        </w:rPr>
        <w:t>.</w:t>
      </w:r>
    </w:p>
    <w:p w:rsidR="00922DF3" w:rsidRPr="005B11AB" w:rsidRDefault="00922DF3" w:rsidP="00922DF3">
      <w:pPr>
        <w:pStyle w:val="a6"/>
        <w:spacing w:before="0" w:beforeAutospacing="0" w:after="12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 xml:space="preserve">3. </w:t>
      </w:r>
      <w:r w:rsidRPr="005B11AB">
        <w:rPr>
          <w:i/>
          <w:color w:val="000000"/>
          <w:sz w:val="28"/>
          <w:szCs w:val="28"/>
          <w:u w:val="single"/>
          <w:shd w:val="clear" w:color="auto" w:fill="FFFFFF"/>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Селище Липівка входить до складу Тростянецької сільської ради Тростянецької об’єднаної територіальної громади Миколаївського району Львівської області.</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Поселення знаходиться в північно-західній частині району на відстані 8 км від районного центру –  м. Миколаєва, відстань від Липівки до обласного центру – м. Львова – становить 25 км,  до с. Тростянця – 7 км.</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Дане селище розташоване неподалік міжнародної автотраси Київ – Чоп (М-06), яка проходить східніше селища. Від даної автотраси в напрямку до Липівки та села Луб’яна проходить автодорога місцевого значення.</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Липівка є компактним поселенням: протяжність селища з півночі на південь та із заходу на схід становить приблизно 1 км. Площа території селища в адміністративних межах становить 82,9 га.</w:t>
      </w:r>
    </w:p>
    <w:p w:rsidR="00922DF3"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Кількість постійного населення селища станом на 1.01.2017 року складає  1130 осіб.</w:t>
      </w:r>
    </w:p>
    <w:p w:rsidR="00922DF3" w:rsidRPr="00EB505E" w:rsidRDefault="00922DF3" w:rsidP="00922DF3">
      <w:pPr>
        <w:pStyle w:val="a6"/>
        <w:tabs>
          <w:tab w:val="left" w:pos="993"/>
        </w:tabs>
        <w:spacing w:after="0"/>
        <w:ind w:firstLine="567"/>
        <w:contextualSpacing/>
        <w:jc w:val="both"/>
        <w:textAlignment w:val="baseline"/>
        <w:rPr>
          <w:sz w:val="28"/>
          <w:szCs w:val="28"/>
          <w:lang w:val="uk-UA"/>
        </w:rPr>
      </w:pPr>
      <w:r w:rsidRPr="00EB505E">
        <w:rPr>
          <w:sz w:val="28"/>
          <w:szCs w:val="28"/>
          <w:lang w:val="uk-UA"/>
        </w:rPr>
        <w:t>В геоморфологічному відношенні Липівка знаходиться в межах структурної Опільської скульптурної розчленованої височини Подільського плато.</w:t>
      </w:r>
    </w:p>
    <w:p w:rsidR="00922DF3" w:rsidRPr="00EB505E" w:rsidRDefault="00922DF3" w:rsidP="00922DF3">
      <w:pPr>
        <w:pStyle w:val="a6"/>
        <w:tabs>
          <w:tab w:val="left" w:pos="993"/>
        </w:tabs>
        <w:spacing w:after="0"/>
        <w:ind w:firstLine="567"/>
        <w:contextualSpacing/>
        <w:jc w:val="both"/>
        <w:textAlignment w:val="baseline"/>
        <w:rPr>
          <w:sz w:val="28"/>
          <w:szCs w:val="28"/>
          <w:lang w:val="uk-UA"/>
        </w:rPr>
      </w:pPr>
      <w:r w:rsidRPr="00EB505E">
        <w:rPr>
          <w:sz w:val="28"/>
          <w:szCs w:val="28"/>
          <w:lang w:val="uk-UA"/>
        </w:rPr>
        <w:lastRenderedPageBreak/>
        <w:t>Поверхня місцевості являє слабо хвилясто-горбисту рівнину, загальний уклін поверхні простежується у південно-східному напрямку до долини річки річки Зубра. В межах селища ухил рельєфу спостерігається переважно у східному напрямку, а також  на  південний захід.</w:t>
      </w:r>
    </w:p>
    <w:p w:rsidR="00922DF3" w:rsidRDefault="00922DF3" w:rsidP="00922DF3">
      <w:pPr>
        <w:pStyle w:val="a6"/>
        <w:tabs>
          <w:tab w:val="left" w:pos="993"/>
        </w:tabs>
        <w:spacing w:after="0"/>
        <w:ind w:firstLine="567"/>
        <w:contextualSpacing/>
        <w:jc w:val="both"/>
        <w:textAlignment w:val="baseline"/>
        <w:rPr>
          <w:sz w:val="28"/>
          <w:szCs w:val="28"/>
          <w:lang w:val="uk-UA"/>
        </w:rPr>
      </w:pPr>
      <w:r w:rsidRPr="00EB505E">
        <w:rPr>
          <w:sz w:val="28"/>
          <w:szCs w:val="28"/>
          <w:lang w:val="uk-UA"/>
        </w:rPr>
        <w:t>Найвищі абсолютні висоти наявні на пагорбі (308 м, 310 м), найнижчі відмітки наявні у східній (285 м) і південно-західній (292 м) околицях селища. Перепад висот на території поселення становить 25 м.</w:t>
      </w:r>
    </w:p>
    <w:p w:rsidR="00922DF3" w:rsidRDefault="00922DF3" w:rsidP="00922DF3">
      <w:pPr>
        <w:pStyle w:val="a6"/>
        <w:tabs>
          <w:tab w:val="left" w:pos="993"/>
        </w:tabs>
        <w:spacing w:after="0"/>
        <w:ind w:firstLine="567"/>
        <w:contextualSpacing/>
        <w:jc w:val="both"/>
        <w:textAlignment w:val="baseline"/>
        <w:rPr>
          <w:sz w:val="28"/>
          <w:szCs w:val="28"/>
          <w:lang w:val="uk-UA"/>
        </w:rPr>
      </w:pPr>
      <w:r w:rsidRPr="00AD37F8">
        <w:rPr>
          <w:sz w:val="28"/>
          <w:szCs w:val="28"/>
          <w:lang w:val="uk-UA"/>
        </w:rPr>
        <w:t>Клімат району помірно-континентальний з порівняно м'якою зимою, довготривалою вологою весною і теплою сухою осінню. Середньор</w:t>
      </w:r>
      <w:r>
        <w:rPr>
          <w:sz w:val="28"/>
          <w:szCs w:val="28"/>
          <w:lang w:val="uk-UA"/>
        </w:rPr>
        <w:t>ічна температура повітря – +7,</w:t>
      </w:r>
      <w:r>
        <w:rPr>
          <w:sz w:val="28"/>
          <w:szCs w:val="28"/>
          <w:vertAlign w:val="superscript"/>
          <w:lang w:val="uk-UA"/>
        </w:rPr>
        <w:t>°</w:t>
      </w:r>
      <w:r>
        <w:rPr>
          <w:sz w:val="28"/>
          <w:szCs w:val="28"/>
          <w:lang w:val="uk-UA"/>
        </w:rPr>
        <w:t>С</w:t>
      </w:r>
      <w:r w:rsidRPr="00AD37F8">
        <w:rPr>
          <w:sz w:val="28"/>
          <w:szCs w:val="28"/>
          <w:lang w:val="uk-UA"/>
        </w:rPr>
        <w:t>. Найхолодніший місяць січень (середня температура +17</w:t>
      </w:r>
      <w:r>
        <w:rPr>
          <w:sz w:val="28"/>
          <w:szCs w:val="28"/>
          <w:vertAlign w:val="superscript"/>
          <w:lang w:val="uk-UA"/>
        </w:rPr>
        <w:t>°</w:t>
      </w:r>
      <w:r w:rsidRPr="00AD37F8">
        <w:rPr>
          <w:sz w:val="28"/>
          <w:szCs w:val="28"/>
          <w:lang w:val="uk-UA"/>
        </w:rPr>
        <w:t>С). За кількістю опадів район відноситься до помірного зволоження. Середньорічна сума опадів складає 729 мм при мінімальній кількості опадів в січні-лютому (77-65 мм) і максимальній в червні і липні - 200-220 мм. Постійний сніговий покрив встановлюється в другій-третій декаді грудня, а сходить сніг у другій-третій декаді березня. Середня багаторічна вологість повітря по роках змінюється дуже мало і складає 78-80 %.</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Гідрографічна сітка району представлена річкою Зубра – лівою притокою Дністра, яка протікає східніше Липівки, а також її притоками. Відстань від забудови селища до русла Зубри  становить 1,7 км  і більше.</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 xml:space="preserve">Найближчий до Липівки струмок протікає поблизу східної межі селища, далі слідує через с. Луб’яне і впадає  у р. Зубру біля с. Демні. Русло даного струмка помірно звивисте, місцями наявні заболочення. Ширина пойми в районі селища становить 30-60 м, ширина русла  – до 1 м.   </w:t>
      </w:r>
    </w:p>
    <w:p w:rsidR="00922DF3" w:rsidRPr="001D7787"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 xml:space="preserve">Живлення річки та струмків змішане, ґрунтово-снігово-дощове. </w:t>
      </w:r>
    </w:p>
    <w:p w:rsidR="00922DF3" w:rsidRDefault="00922DF3" w:rsidP="00922DF3">
      <w:pPr>
        <w:pStyle w:val="a6"/>
        <w:tabs>
          <w:tab w:val="left" w:pos="993"/>
        </w:tabs>
        <w:spacing w:after="0"/>
        <w:ind w:firstLine="567"/>
        <w:contextualSpacing/>
        <w:jc w:val="both"/>
        <w:textAlignment w:val="baseline"/>
        <w:rPr>
          <w:sz w:val="28"/>
          <w:szCs w:val="28"/>
          <w:lang w:val="uk-UA"/>
        </w:rPr>
      </w:pPr>
      <w:r w:rsidRPr="001D7787">
        <w:rPr>
          <w:sz w:val="28"/>
          <w:szCs w:val="28"/>
          <w:lang w:val="uk-UA"/>
        </w:rPr>
        <w:t>В північній частині селища утворені невеликі ставки.</w:t>
      </w:r>
    </w:p>
    <w:p w:rsidR="00922DF3" w:rsidRPr="002A5D2D" w:rsidRDefault="00922DF3" w:rsidP="00922DF3">
      <w:pPr>
        <w:pStyle w:val="a6"/>
        <w:tabs>
          <w:tab w:val="left" w:pos="993"/>
        </w:tabs>
        <w:spacing w:after="0"/>
        <w:ind w:firstLine="567"/>
        <w:contextualSpacing/>
        <w:jc w:val="both"/>
        <w:textAlignment w:val="baseline"/>
        <w:rPr>
          <w:sz w:val="28"/>
          <w:szCs w:val="28"/>
          <w:lang w:val="uk-UA"/>
        </w:rPr>
      </w:pPr>
      <w:r w:rsidRPr="002A5D2D">
        <w:rPr>
          <w:sz w:val="28"/>
          <w:szCs w:val="28"/>
          <w:lang w:val="uk-UA"/>
        </w:rPr>
        <w:t xml:space="preserve">В гідрологічному відношенні район характеризується наявністю підземних вод у відкладах четвертинної системи, міоценових і верхньокрейдових відкладах. </w:t>
      </w:r>
    </w:p>
    <w:p w:rsidR="00922DF3" w:rsidRPr="002A5D2D" w:rsidRDefault="00922DF3" w:rsidP="00922DF3">
      <w:pPr>
        <w:pStyle w:val="a6"/>
        <w:tabs>
          <w:tab w:val="left" w:pos="993"/>
        </w:tabs>
        <w:spacing w:after="0"/>
        <w:ind w:firstLine="567"/>
        <w:contextualSpacing/>
        <w:jc w:val="both"/>
        <w:textAlignment w:val="baseline"/>
        <w:rPr>
          <w:sz w:val="28"/>
          <w:szCs w:val="28"/>
          <w:lang w:val="uk-UA"/>
        </w:rPr>
      </w:pPr>
      <w:r w:rsidRPr="002A5D2D">
        <w:rPr>
          <w:sz w:val="28"/>
          <w:szCs w:val="28"/>
          <w:lang w:val="uk-UA"/>
        </w:rPr>
        <w:t xml:space="preserve">Водоносний горизонт четвертинних відкладів представлений алювіальними і елювіально-делювіальними відкладами. Ґрунтові води інфільтраційні, глибина залягання вод 1-5 м і більше. Питомі дебети свердловин </w:t>
      </w:r>
      <w:r>
        <w:rPr>
          <w:sz w:val="28"/>
          <w:szCs w:val="28"/>
          <w:lang w:val="uk-UA"/>
        </w:rPr>
        <w:t>і криниць складають 0,02-1,7 дм</w:t>
      </w:r>
      <w:r>
        <w:rPr>
          <w:sz w:val="28"/>
          <w:szCs w:val="28"/>
          <w:vertAlign w:val="superscript"/>
          <w:lang w:val="uk-UA"/>
        </w:rPr>
        <w:t>3</w:t>
      </w:r>
      <w:r w:rsidRPr="002A5D2D">
        <w:rPr>
          <w:sz w:val="28"/>
          <w:szCs w:val="28"/>
          <w:lang w:val="uk-UA"/>
        </w:rPr>
        <w:t xml:space="preserve">/с. Води гідрокарбонатно-кальцієві. Водоносний горизонт четвертинних відкладів для господарсько-питного водопостачання в селищі не використовується. </w:t>
      </w:r>
    </w:p>
    <w:p w:rsidR="00922DF3" w:rsidRPr="002A5D2D" w:rsidRDefault="00922DF3" w:rsidP="00922DF3">
      <w:pPr>
        <w:pStyle w:val="a6"/>
        <w:tabs>
          <w:tab w:val="left" w:pos="993"/>
        </w:tabs>
        <w:spacing w:after="0"/>
        <w:ind w:firstLine="567"/>
        <w:contextualSpacing/>
        <w:jc w:val="both"/>
        <w:textAlignment w:val="baseline"/>
        <w:rPr>
          <w:sz w:val="28"/>
          <w:szCs w:val="28"/>
          <w:lang w:val="uk-UA"/>
        </w:rPr>
      </w:pPr>
      <w:r w:rsidRPr="002A5D2D">
        <w:rPr>
          <w:sz w:val="28"/>
          <w:szCs w:val="28"/>
          <w:lang w:val="uk-UA"/>
        </w:rPr>
        <w:t xml:space="preserve">Водоносной горизонт міоценових відкладів приурочений до третинних вапняків, пісків. Глибина залягання водоносного горизонту 15-80 м. Води слабо напірні, тріщинного типу. Дебети свердловин складають від 0,5 до 2 дм3/с і більше. За хімічним складом води гідрокарбонатні кальцієві зі слабкою мінералізацією. </w:t>
      </w:r>
    </w:p>
    <w:p w:rsidR="00922DF3" w:rsidRDefault="00922DF3" w:rsidP="00922DF3">
      <w:pPr>
        <w:pStyle w:val="a6"/>
        <w:tabs>
          <w:tab w:val="left" w:pos="993"/>
        </w:tabs>
        <w:spacing w:after="0"/>
        <w:ind w:firstLine="567"/>
        <w:contextualSpacing/>
        <w:jc w:val="both"/>
        <w:textAlignment w:val="baseline"/>
        <w:rPr>
          <w:sz w:val="28"/>
          <w:szCs w:val="28"/>
          <w:lang w:val="uk-UA"/>
        </w:rPr>
      </w:pPr>
      <w:r w:rsidRPr="002A5D2D">
        <w:rPr>
          <w:sz w:val="28"/>
          <w:szCs w:val="28"/>
          <w:lang w:val="uk-UA"/>
        </w:rPr>
        <w:t xml:space="preserve">Водоносний комплекс верхньокрейдових відкладів пов’язаний з вапняками, крейдою, мергелями, характеризується досить високою водоносністю, яка залежить від ступеня тріщинуватості порід, розкритий свердловинами глибиною до </w:t>
      </w:r>
      <w:r>
        <w:rPr>
          <w:sz w:val="28"/>
          <w:szCs w:val="28"/>
          <w:lang w:val="uk-UA"/>
        </w:rPr>
        <w:t>100 м. Дебети свердловин 2-8 дм</w:t>
      </w:r>
      <w:r>
        <w:rPr>
          <w:sz w:val="28"/>
          <w:szCs w:val="28"/>
          <w:vertAlign w:val="superscript"/>
          <w:lang w:val="uk-UA"/>
        </w:rPr>
        <w:t>3</w:t>
      </w:r>
      <w:r w:rsidRPr="002A5D2D">
        <w:rPr>
          <w:sz w:val="28"/>
          <w:szCs w:val="28"/>
          <w:lang w:val="uk-UA"/>
        </w:rPr>
        <w:t xml:space="preserve">/с. Води прісні, гідрокарбонатно-кальцієві. Даний водоносний комплекс є основним джерелом водопостачання. На даний час для господарсько-питного водопостачання Липівки використовується 1 свердловина. </w:t>
      </w:r>
    </w:p>
    <w:p w:rsidR="00922DF3" w:rsidRDefault="00922DF3" w:rsidP="00922DF3">
      <w:pPr>
        <w:pStyle w:val="a6"/>
        <w:tabs>
          <w:tab w:val="left" w:pos="993"/>
        </w:tabs>
        <w:spacing w:after="0"/>
        <w:ind w:firstLine="567"/>
        <w:contextualSpacing/>
        <w:jc w:val="both"/>
        <w:textAlignment w:val="baseline"/>
        <w:rPr>
          <w:sz w:val="28"/>
          <w:szCs w:val="28"/>
          <w:lang w:val="uk-UA"/>
        </w:rPr>
      </w:pPr>
      <w:r w:rsidRPr="003B199C">
        <w:rPr>
          <w:sz w:val="28"/>
          <w:szCs w:val="28"/>
          <w:lang w:val="uk-UA"/>
        </w:rPr>
        <w:lastRenderedPageBreak/>
        <w:t xml:space="preserve">Пропозиції щодо територіального розвитку </w:t>
      </w:r>
      <w:r>
        <w:rPr>
          <w:sz w:val="28"/>
          <w:szCs w:val="28"/>
          <w:lang w:val="uk-UA"/>
        </w:rPr>
        <w:t>смт. Липівка</w:t>
      </w:r>
      <w:r w:rsidRPr="003B199C">
        <w:rPr>
          <w:sz w:val="28"/>
          <w:szCs w:val="28"/>
          <w:lang w:val="uk-UA"/>
        </w:rPr>
        <w:t>,  передбачають розширення меж</w:t>
      </w:r>
      <w:r>
        <w:rPr>
          <w:sz w:val="28"/>
          <w:szCs w:val="28"/>
          <w:lang w:val="uk-UA"/>
        </w:rPr>
        <w:t>і населеного пункту</w:t>
      </w:r>
      <w:r w:rsidRPr="003B199C">
        <w:rPr>
          <w:sz w:val="28"/>
          <w:szCs w:val="28"/>
          <w:lang w:val="uk-UA"/>
        </w:rPr>
        <w:t xml:space="preserve">.  </w:t>
      </w:r>
    </w:p>
    <w:p w:rsidR="00922DF3" w:rsidRDefault="00922DF3" w:rsidP="00922DF3">
      <w:pPr>
        <w:pStyle w:val="a6"/>
        <w:tabs>
          <w:tab w:val="left" w:pos="993"/>
        </w:tabs>
        <w:spacing w:after="0"/>
        <w:ind w:firstLine="567"/>
        <w:contextualSpacing/>
        <w:jc w:val="both"/>
        <w:textAlignment w:val="baseline"/>
        <w:rPr>
          <w:sz w:val="28"/>
          <w:szCs w:val="28"/>
          <w:lang w:val="uk-UA"/>
        </w:rPr>
      </w:pPr>
      <w:r>
        <w:rPr>
          <w:sz w:val="28"/>
          <w:szCs w:val="28"/>
          <w:lang w:val="uk-UA"/>
        </w:rPr>
        <w:t>Селище Липівку</w:t>
      </w:r>
      <w:r w:rsidRPr="00086D1B">
        <w:rPr>
          <w:sz w:val="28"/>
          <w:szCs w:val="28"/>
          <w:lang w:val="uk-UA"/>
        </w:rPr>
        <w:t xml:space="preserve"> можна вважати потенційно привабливим для інвестування у розвиток об’єктів виробництва агропромислового комплексу з відновленням сільськогосподарських підприємств та розміщенням нових об’єктів підприємницької діяльності, комерційних закладів обслуговування.</w:t>
      </w:r>
    </w:p>
    <w:p w:rsidR="00922DF3" w:rsidRPr="005B11AB" w:rsidRDefault="00922DF3" w:rsidP="00922DF3">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4. </w:t>
      </w:r>
      <w:r w:rsidRPr="005B11AB">
        <w:rPr>
          <w:rFonts w:ascii="Times New Roman" w:hAnsi="Times New Roman"/>
          <w:i/>
          <w:color w:val="000000"/>
          <w:sz w:val="28"/>
          <w:szCs w:val="28"/>
          <w:u w:val="single"/>
          <w:shd w:val="clear" w:color="auto" w:fill="FFFFFF"/>
          <w:lang w:val="uk-UA"/>
        </w:rPr>
        <w:t>Ймовірні наслідки</w:t>
      </w:r>
    </w:p>
    <w:p w:rsidR="00922DF3" w:rsidRDefault="00922DF3" w:rsidP="00922DF3">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color w:val="000000"/>
          <w:sz w:val="28"/>
          <w:szCs w:val="28"/>
          <w:shd w:val="clear" w:color="auto" w:fill="FFFFFF"/>
          <w:lang w:val="uk-UA"/>
        </w:rPr>
        <w:t xml:space="preserve">а) </w:t>
      </w:r>
      <w:r>
        <w:rPr>
          <w:rFonts w:ascii="Times New Roman" w:hAnsi="Times New Roman"/>
          <w:color w:val="000000"/>
          <w:sz w:val="28"/>
          <w:szCs w:val="28"/>
          <w:shd w:val="clear" w:color="auto" w:fill="FFFFFF"/>
          <w:lang w:val="uk-UA"/>
        </w:rPr>
        <w:t xml:space="preserve">Оновлення </w:t>
      </w:r>
      <w:r>
        <w:rPr>
          <w:rFonts w:ascii="Times New Roman" w:hAnsi="Times New Roman"/>
          <w:sz w:val="28"/>
          <w:szCs w:val="28"/>
          <w:shd w:val="clear" w:color="auto" w:fill="FFFFFF"/>
          <w:lang w:val="uk-UA"/>
        </w:rPr>
        <w:t xml:space="preserve">Генерального плану </w:t>
      </w:r>
      <w:r>
        <w:rPr>
          <w:rFonts w:ascii="Times New Roman" w:hAnsi="Times New Roman"/>
          <w:sz w:val="28"/>
          <w:szCs w:val="28"/>
          <w:lang w:val="uk-UA"/>
        </w:rPr>
        <w:t>селища Липівка</w:t>
      </w:r>
      <w:r w:rsidRPr="00106460">
        <w:rPr>
          <w:rFonts w:ascii="Times New Roman" w:hAnsi="Times New Roman"/>
          <w:sz w:val="28"/>
          <w:szCs w:val="28"/>
          <w:lang w:val="uk-UA"/>
        </w:rPr>
        <w:t xml:space="preserve"> Тростянецької сільської ради</w:t>
      </w:r>
      <w:r>
        <w:rPr>
          <w:rFonts w:ascii="Times New Roman" w:hAnsi="Times New Roman"/>
          <w:sz w:val="28"/>
          <w:szCs w:val="28"/>
          <w:lang w:val="uk-UA"/>
        </w:rPr>
        <w:t xml:space="preserve"> </w:t>
      </w:r>
      <w:r w:rsidRPr="00106460">
        <w:rPr>
          <w:rFonts w:ascii="Times New Roman" w:hAnsi="Times New Roman"/>
          <w:sz w:val="28"/>
          <w:szCs w:val="28"/>
          <w:lang w:val="uk-UA"/>
        </w:rPr>
        <w:t>Тростянецької об’єднаної територіальної громади</w:t>
      </w:r>
      <w:r>
        <w:rPr>
          <w:rFonts w:ascii="Times New Roman" w:hAnsi="Times New Roman"/>
          <w:sz w:val="28"/>
          <w:szCs w:val="28"/>
          <w:lang w:val="uk-UA"/>
        </w:rPr>
        <w:t xml:space="preserve"> </w:t>
      </w:r>
      <w:r w:rsidRPr="00106460">
        <w:rPr>
          <w:rFonts w:ascii="Times New Roman" w:hAnsi="Times New Roman"/>
          <w:sz w:val="28"/>
          <w:szCs w:val="28"/>
          <w:lang w:val="uk-UA"/>
        </w:rPr>
        <w:t>Миколаївського району Львівської області</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 xml:space="preserve">не матиме </w:t>
      </w:r>
      <w:r>
        <w:rPr>
          <w:rFonts w:ascii="Times New Roman" w:hAnsi="Times New Roman"/>
          <w:sz w:val="28"/>
          <w:szCs w:val="28"/>
          <w:lang w:val="uk-UA"/>
        </w:rPr>
        <w:t>з</w:t>
      </w:r>
      <w:r w:rsidRPr="005B11AB">
        <w:rPr>
          <w:rFonts w:ascii="Times New Roman" w:hAnsi="Times New Roman"/>
          <w:sz w:val="28"/>
          <w:szCs w:val="28"/>
          <w:lang w:val="uk-UA"/>
        </w:rPr>
        <w:t xml:space="preserve">начного </w:t>
      </w:r>
      <w:r>
        <w:rPr>
          <w:rFonts w:ascii="Times New Roman" w:hAnsi="Times New Roman"/>
          <w:sz w:val="28"/>
          <w:szCs w:val="28"/>
          <w:lang w:val="uk-UA"/>
        </w:rPr>
        <w:t xml:space="preserve">впливу </w:t>
      </w:r>
      <w:r w:rsidRPr="005B11AB">
        <w:rPr>
          <w:rFonts w:ascii="Times New Roman" w:hAnsi="Times New Roman"/>
          <w:sz w:val="28"/>
          <w:szCs w:val="28"/>
          <w:lang w:val="uk-UA"/>
        </w:rPr>
        <w:t xml:space="preserve">на довкілля та здоров’я населення, </w:t>
      </w:r>
      <w:r w:rsidRPr="005B11AB">
        <w:rPr>
          <w:rFonts w:ascii="Times New Roman" w:eastAsia="Peterburg" w:hAnsi="Times New Roman"/>
          <w:sz w:val="28"/>
          <w:szCs w:val="28"/>
          <w:lang w:val="uk-UA"/>
        </w:rPr>
        <w:t>геологічне середовище</w:t>
      </w:r>
      <w:r w:rsidRPr="005B11AB">
        <w:rPr>
          <w:rFonts w:ascii="Times New Roman" w:hAnsi="Times New Roman"/>
          <w:sz w:val="28"/>
          <w:szCs w:val="28"/>
          <w:lang w:val="uk-UA"/>
        </w:rPr>
        <w:t xml:space="preserve">, </w:t>
      </w:r>
      <w:r w:rsidRPr="005B11AB">
        <w:rPr>
          <w:rFonts w:ascii="Times New Roman" w:eastAsia="Peterburg" w:hAnsi="Times New Roman"/>
          <w:sz w:val="28"/>
          <w:szCs w:val="28"/>
          <w:lang w:val="uk-UA"/>
        </w:rPr>
        <w:t>на флору та фауну</w:t>
      </w:r>
      <w:r w:rsidRPr="005B11AB">
        <w:rPr>
          <w:rFonts w:ascii="Times New Roman" w:hAnsi="Times New Roman"/>
          <w:sz w:val="28"/>
          <w:szCs w:val="28"/>
          <w:lang w:val="uk-UA"/>
        </w:rPr>
        <w:t>.</w:t>
      </w:r>
    </w:p>
    <w:p w:rsidR="00922DF3" w:rsidRDefault="00922DF3" w:rsidP="00922DF3">
      <w:pPr>
        <w:spacing w:after="120" w:line="240" w:lineRule="auto"/>
        <w:ind w:firstLine="567"/>
        <w:contextualSpacing/>
        <w:jc w:val="both"/>
        <w:rPr>
          <w:rFonts w:ascii="Times New Roman" w:hAnsi="Times New Roman"/>
          <w:sz w:val="28"/>
          <w:szCs w:val="28"/>
          <w:lang w:val="uk-UA"/>
        </w:rPr>
      </w:pPr>
      <w:r w:rsidRPr="00A76AFE">
        <w:rPr>
          <w:rFonts w:ascii="Times New Roman" w:hAnsi="Times New Roman"/>
          <w:sz w:val="28"/>
          <w:szCs w:val="28"/>
          <w:lang w:val="uk-UA"/>
        </w:rPr>
        <w:t>У зв’язку з вичерпанням дії п</w:t>
      </w:r>
      <w:r>
        <w:rPr>
          <w:rFonts w:ascii="Times New Roman" w:hAnsi="Times New Roman"/>
          <w:sz w:val="28"/>
          <w:szCs w:val="28"/>
          <w:lang w:val="uk-UA"/>
        </w:rPr>
        <w:t>опереднього генплану</w:t>
      </w:r>
      <w:r w:rsidRPr="00A76AFE">
        <w:rPr>
          <w:rFonts w:ascii="Times New Roman" w:hAnsi="Times New Roman"/>
          <w:sz w:val="28"/>
          <w:szCs w:val="28"/>
          <w:lang w:val="uk-UA"/>
        </w:rPr>
        <w:t xml:space="preserve">, виникла необхідність в новому генеральному плані, продиктована рядом актуальних питань, що виникли при пошуку альтернативних пріоритетів розвитку економічної діяльності селища, перспективної чисельності його населення, обсягів та форм житлового будівництва та архітектурно-планувальними проблемами. </w:t>
      </w:r>
    </w:p>
    <w:p w:rsidR="00922DF3" w:rsidRDefault="00922DF3" w:rsidP="00922DF3">
      <w:pPr>
        <w:spacing w:after="120" w:line="240" w:lineRule="auto"/>
        <w:ind w:firstLine="567"/>
        <w:contextualSpacing/>
        <w:jc w:val="both"/>
        <w:rPr>
          <w:rFonts w:ascii="Times New Roman" w:hAnsi="Times New Roman"/>
          <w:sz w:val="28"/>
          <w:szCs w:val="28"/>
          <w:lang w:val="uk-UA"/>
        </w:rPr>
      </w:pPr>
      <w:r w:rsidRPr="00751EA6">
        <w:rPr>
          <w:rFonts w:ascii="Times New Roman" w:hAnsi="Times New Roman"/>
          <w:sz w:val="28"/>
          <w:szCs w:val="28"/>
          <w:lang w:val="uk-UA"/>
        </w:rPr>
        <w:t>Стр</w:t>
      </w:r>
      <w:r>
        <w:rPr>
          <w:rFonts w:ascii="Times New Roman" w:hAnsi="Times New Roman"/>
          <w:sz w:val="28"/>
          <w:szCs w:val="28"/>
          <w:lang w:val="uk-UA"/>
        </w:rPr>
        <w:t>ок дії  генерального  плану селища</w:t>
      </w:r>
      <w:r w:rsidRPr="00751EA6">
        <w:rPr>
          <w:rFonts w:ascii="Times New Roman" w:hAnsi="Times New Roman"/>
          <w:sz w:val="28"/>
          <w:szCs w:val="28"/>
          <w:lang w:val="uk-UA"/>
        </w:rPr>
        <w:t xml:space="preserve"> не обмежується. Зміни до  генерального  плану  села </w:t>
      </w:r>
      <w:r>
        <w:rPr>
          <w:rFonts w:ascii="Times New Roman" w:hAnsi="Times New Roman"/>
          <w:sz w:val="28"/>
          <w:szCs w:val="28"/>
          <w:lang w:val="uk-UA"/>
        </w:rPr>
        <w:t>можуть вноситися  не частіше, ніж один раз на п’</w:t>
      </w:r>
      <w:r w:rsidRPr="00751EA6">
        <w:rPr>
          <w:rFonts w:ascii="Times New Roman" w:hAnsi="Times New Roman"/>
          <w:sz w:val="28"/>
          <w:szCs w:val="28"/>
          <w:lang w:val="uk-UA"/>
        </w:rPr>
        <w:t>ять років.</w:t>
      </w:r>
    </w:p>
    <w:p w:rsidR="00922DF3" w:rsidRDefault="00922DF3" w:rsidP="00922DF3">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б) </w:t>
      </w:r>
      <w:r>
        <w:rPr>
          <w:rFonts w:ascii="Times New Roman" w:hAnsi="Times New Roman"/>
          <w:sz w:val="28"/>
          <w:szCs w:val="28"/>
          <w:lang w:val="uk-UA"/>
        </w:rPr>
        <w:t>На території селища Липівка</w:t>
      </w:r>
      <w:r w:rsidRPr="00106460">
        <w:rPr>
          <w:rFonts w:ascii="Times New Roman" w:hAnsi="Times New Roman"/>
          <w:sz w:val="28"/>
          <w:szCs w:val="28"/>
          <w:lang w:val="uk-UA"/>
        </w:rPr>
        <w:t xml:space="preserve"> </w:t>
      </w:r>
      <w:r>
        <w:rPr>
          <w:rFonts w:ascii="Times New Roman" w:hAnsi="Times New Roman"/>
          <w:sz w:val="28"/>
          <w:szCs w:val="28"/>
          <w:lang w:val="uk-UA"/>
        </w:rPr>
        <w:t>відсутні об’єкти природно-заповідного фонду.</w:t>
      </w:r>
    </w:p>
    <w:p w:rsidR="00922DF3" w:rsidRDefault="00922DF3" w:rsidP="00922DF3">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На території селища Липівка</w:t>
      </w:r>
      <w:r w:rsidRPr="00106460">
        <w:rPr>
          <w:rFonts w:ascii="Times New Roman" w:hAnsi="Times New Roman"/>
          <w:sz w:val="28"/>
          <w:szCs w:val="28"/>
          <w:lang w:val="uk-UA"/>
        </w:rPr>
        <w:t xml:space="preserve"> </w:t>
      </w:r>
      <w:r>
        <w:rPr>
          <w:rFonts w:ascii="Times New Roman" w:hAnsi="Times New Roman"/>
          <w:sz w:val="28"/>
          <w:szCs w:val="28"/>
          <w:lang w:val="uk-UA"/>
        </w:rPr>
        <w:t xml:space="preserve">відсутні об’єкти історико-архітектурної спадщинию В околицях села </w:t>
      </w:r>
      <w:r w:rsidRPr="00086D1B">
        <w:rPr>
          <w:rFonts w:ascii="Times New Roman" w:hAnsi="Times New Roman"/>
          <w:sz w:val="28"/>
          <w:szCs w:val="28"/>
          <w:lang w:val="uk-UA"/>
        </w:rPr>
        <w:t>розташований один об’єкт археологічної спадщини</w:t>
      </w:r>
      <w:r>
        <w:rPr>
          <w:rFonts w:ascii="Times New Roman" w:hAnsi="Times New Roman"/>
          <w:sz w:val="28"/>
          <w:szCs w:val="28"/>
          <w:lang w:val="uk-UA"/>
        </w:rPr>
        <w:t>.</w:t>
      </w:r>
    </w:p>
    <w:p w:rsidR="00922DF3" w:rsidRPr="005B11AB" w:rsidRDefault="00922DF3" w:rsidP="00922DF3">
      <w:pPr>
        <w:pStyle w:val="rvps2"/>
        <w:shd w:val="clear" w:color="auto" w:fill="FFFFFF"/>
        <w:tabs>
          <w:tab w:val="left" w:pos="993"/>
        </w:tabs>
        <w:spacing w:before="0" w:beforeAutospacing="0" w:after="120" w:afterAutospacing="0"/>
        <w:ind w:firstLine="567"/>
        <w:contextualSpacing/>
        <w:jc w:val="both"/>
        <w:rPr>
          <w:sz w:val="28"/>
          <w:szCs w:val="28"/>
        </w:rPr>
      </w:pPr>
      <w:r w:rsidRPr="005B11AB">
        <w:rPr>
          <w:sz w:val="28"/>
          <w:szCs w:val="28"/>
        </w:rPr>
        <w:t>в)</w:t>
      </w:r>
      <w:r>
        <w:rPr>
          <w:sz w:val="28"/>
          <w:szCs w:val="28"/>
        </w:rPr>
        <w:t xml:space="preserve"> Зважаючи на географічне положення селища Липівка, транскордонні наслідки реалізації проектних рішень генплану селища Липівка</w:t>
      </w:r>
      <w:r w:rsidRPr="00106460">
        <w:rPr>
          <w:sz w:val="28"/>
          <w:szCs w:val="28"/>
        </w:rPr>
        <w:t xml:space="preserve"> Тростянецької сільської ради</w:t>
      </w:r>
      <w:r>
        <w:rPr>
          <w:sz w:val="28"/>
          <w:szCs w:val="28"/>
        </w:rPr>
        <w:t xml:space="preserve"> </w:t>
      </w:r>
      <w:r w:rsidRPr="00106460">
        <w:rPr>
          <w:sz w:val="28"/>
          <w:szCs w:val="28"/>
        </w:rPr>
        <w:t>Тростянецької об’єднаної територіальної громади</w:t>
      </w:r>
      <w:r>
        <w:rPr>
          <w:sz w:val="28"/>
          <w:szCs w:val="28"/>
        </w:rPr>
        <w:t xml:space="preserve"> </w:t>
      </w:r>
      <w:r w:rsidRPr="00106460">
        <w:rPr>
          <w:sz w:val="28"/>
          <w:szCs w:val="28"/>
        </w:rPr>
        <w:t>Миколаївського району Львівської області</w:t>
      </w:r>
      <w:r>
        <w:rPr>
          <w:sz w:val="28"/>
          <w:szCs w:val="28"/>
        </w:rPr>
        <w:t xml:space="preserve"> для довкілля прикордонних територій, у тому числі здоров’я населення, не очікуються</w:t>
      </w:r>
      <w:r w:rsidRPr="005B11AB">
        <w:rPr>
          <w:sz w:val="28"/>
          <w:szCs w:val="28"/>
        </w:rPr>
        <w:t>.</w:t>
      </w:r>
    </w:p>
    <w:p w:rsidR="00922DF3" w:rsidRPr="005B11AB" w:rsidRDefault="00922DF3" w:rsidP="00922DF3">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5. Розгляд альтернатив</w:t>
      </w:r>
    </w:p>
    <w:p w:rsidR="00922DF3" w:rsidRPr="005B11AB" w:rsidRDefault="00922DF3" w:rsidP="00922DF3">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Альтернативних варіантів проекту не передбачається, оскільки план дій є стандартним способом </w:t>
      </w:r>
      <w:r>
        <w:rPr>
          <w:rFonts w:ascii="Times New Roman" w:hAnsi="Times New Roman"/>
          <w:sz w:val="28"/>
          <w:szCs w:val="28"/>
          <w:lang w:val="uk-UA"/>
        </w:rPr>
        <w:t xml:space="preserve">для розроблення генерального плану населеного пункту </w:t>
      </w:r>
      <w:r w:rsidRPr="005B11AB">
        <w:rPr>
          <w:rFonts w:ascii="Times New Roman" w:hAnsi="Times New Roman"/>
          <w:sz w:val="28"/>
          <w:szCs w:val="28"/>
          <w:lang w:val="uk-UA"/>
        </w:rPr>
        <w:t>з використанням</w:t>
      </w:r>
      <w:r>
        <w:rPr>
          <w:rFonts w:ascii="Times New Roman" w:hAnsi="Times New Roman"/>
          <w:sz w:val="28"/>
          <w:szCs w:val="28"/>
          <w:lang w:val="uk-UA"/>
        </w:rPr>
        <w:t xml:space="preserve"> найкращих доступних методик</w:t>
      </w:r>
      <w:r w:rsidRPr="005B11AB">
        <w:rPr>
          <w:rFonts w:ascii="Times New Roman" w:hAnsi="Times New Roman"/>
          <w:sz w:val="28"/>
          <w:szCs w:val="28"/>
          <w:lang w:val="uk-UA"/>
        </w:rPr>
        <w:t xml:space="preserve">. </w:t>
      </w:r>
    </w:p>
    <w:p w:rsidR="00922DF3" w:rsidRPr="005B11AB" w:rsidRDefault="00922DF3" w:rsidP="00922DF3">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Територіальні альтернативи не розгляда</w:t>
      </w:r>
      <w:r>
        <w:rPr>
          <w:rFonts w:ascii="Times New Roman" w:hAnsi="Times New Roman"/>
          <w:sz w:val="28"/>
          <w:szCs w:val="28"/>
          <w:lang w:val="uk-UA"/>
        </w:rPr>
        <w:t>ються</w:t>
      </w:r>
      <w:r w:rsidRPr="005B11AB">
        <w:rPr>
          <w:rFonts w:ascii="Times New Roman" w:hAnsi="Times New Roman"/>
          <w:sz w:val="28"/>
          <w:szCs w:val="28"/>
          <w:lang w:val="uk-UA"/>
        </w:rPr>
        <w:t xml:space="preserve"> у зв’язку з неможливістю перенесення </w:t>
      </w:r>
      <w:r>
        <w:rPr>
          <w:rFonts w:ascii="Times New Roman" w:hAnsi="Times New Roman"/>
          <w:sz w:val="28"/>
          <w:szCs w:val="28"/>
          <w:lang w:val="uk-UA"/>
        </w:rPr>
        <w:t>об’єкту оцінки</w:t>
      </w:r>
      <w:r w:rsidRPr="005B11AB">
        <w:rPr>
          <w:rFonts w:ascii="Times New Roman" w:hAnsi="Times New Roman"/>
          <w:sz w:val="28"/>
          <w:szCs w:val="28"/>
          <w:lang w:val="uk-UA"/>
        </w:rPr>
        <w:t xml:space="preserve"> будь-яку іншу територію.</w:t>
      </w:r>
    </w:p>
    <w:p w:rsidR="00922DF3" w:rsidRPr="005B11AB" w:rsidRDefault="00922DF3" w:rsidP="00922DF3">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Р</w:t>
      </w:r>
      <w:r>
        <w:rPr>
          <w:rFonts w:ascii="Times New Roman" w:hAnsi="Times New Roman"/>
          <w:sz w:val="28"/>
          <w:szCs w:val="28"/>
          <w:lang w:val="uk-UA"/>
        </w:rPr>
        <w:t>озроблення та р</w:t>
      </w:r>
      <w:r w:rsidRPr="005B11AB">
        <w:rPr>
          <w:rFonts w:ascii="Times New Roman" w:hAnsi="Times New Roman"/>
          <w:sz w:val="28"/>
          <w:szCs w:val="28"/>
          <w:lang w:val="uk-UA"/>
        </w:rPr>
        <w:t xml:space="preserve">еалізація </w:t>
      </w:r>
      <w:r>
        <w:rPr>
          <w:rFonts w:ascii="Times New Roman" w:hAnsi="Times New Roman"/>
          <w:sz w:val="28"/>
          <w:szCs w:val="28"/>
          <w:lang w:val="uk-UA"/>
        </w:rPr>
        <w:t>генплану здійснюватиметься</w:t>
      </w:r>
      <w:r w:rsidRPr="005B11AB">
        <w:rPr>
          <w:rFonts w:ascii="Times New Roman" w:hAnsi="Times New Roman"/>
          <w:sz w:val="28"/>
          <w:szCs w:val="28"/>
          <w:lang w:val="uk-UA"/>
        </w:rPr>
        <w:t xml:space="preserve"> з урахуванням діючих вимог санітарного та природоохоронного законодавства. При </w:t>
      </w:r>
      <w:r>
        <w:rPr>
          <w:rFonts w:ascii="Times New Roman" w:hAnsi="Times New Roman"/>
          <w:sz w:val="28"/>
          <w:szCs w:val="28"/>
          <w:lang w:val="uk-UA"/>
        </w:rPr>
        <w:t>проектуванні</w:t>
      </w:r>
      <w:r w:rsidRPr="005B11AB">
        <w:rPr>
          <w:rFonts w:ascii="Times New Roman" w:hAnsi="Times New Roman"/>
          <w:sz w:val="28"/>
          <w:szCs w:val="28"/>
          <w:lang w:val="uk-UA"/>
        </w:rPr>
        <w:t xml:space="preserve"> вра</w:t>
      </w:r>
      <w:r>
        <w:rPr>
          <w:rFonts w:ascii="Times New Roman" w:hAnsi="Times New Roman"/>
          <w:sz w:val="28"/>
          <w:szCs w:val="28"/>
          <w:lang w:val="uk-UA"/>
        </w:rPr>
        <w:t>ховуватимуться</w:t>
      </w:r>
      <w:r w:rsidRPr="005B11AB">
        <w:rPr>
          <w:rFonts w:ascii="Times New Roman" w:hAnsi="Times New Roman"/>
          <w:sz w:val="28"/>
          <w:szCs w:val="28"/>
          <w:lang w:val="uk-UA"/>
        </w:rPr>
        <w:t xml:space="preserve"> містобудівні обмеження та особливості </w:t>
      </w:r>
      <w:r>
        <w:rPr>
          <w:rFonts w:ascii="Times New Roman" w:hAnsi="Times New Roman"/>
          <w:sz w:val="28"/>
          <w:szCs w:val="28"/>
          <w:lang w:val="uk-UA"/>
        </w:rPr>
        <w:t>території</w:t>
      </w:r>
      <w:r w:rsidRPr="005B11AB">
        <w:rPr>
          <w:rFonts w:ascii="Times New Roman" w:hAnsi="Times New Roman"/>
          <w:sz w:val="28"/>
          <w:szCs w:val="28"/>
          <w:lang w:val="uk-UA"/>
        </w:rPr>
        <w:t>.</w:t>
      </w:r>
    </w:p>
    <w:p w:rsidR="00922DF3" w:rsidRPr="005B11AB" w:rsidRDefault="00922DF3" w:rsidP="00922DF3">
      <w:pPr>
        <w:spacing w:after="120" w:line="240" w:lineRule="auto"/>
        <w:ind w:firstLine="567"/>
        <w:contextualSpacing/>
        <w:jc w:val="both"/>
        <w:rPr>
          <w:rFonts w:ascii="Times New Roman" w:hAnsi="Times New Roman"/>
          <w:i/>
          <w:color w:val="000000"/>
          <w:sz w:val="28"/>
          <w:szCs w:val="28"/>
          <w:shd w:val="clear" w:color="auto" w:fill="FFFFFF"/>
          <w:lang w:val="uk-UA"/>
        </w:rPr>
      </w:pPr>
      <w:r w:rsidRPr="005B11AB">
        <w:rPr>
          <w:rFonts w:ascii="Times New Roman" w:hAnsi="Times New Roman"/>
          <w:i/>
          <w:color w:val="000000"/>
          <w:sz w:val="28"/>
          <w:szCs w:val="28"/>
          <w:u w:val="single"/>
          <w:shd w:val="clear" w:color="auto" w:fill="FFFFFF"/>
          <w:lang w:val="uk-UA"/>
        </w:rPr>
        <w:t>6. Під час розробки СЕО передбачається використовувати наступну інформацію</w:t>
      </w: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доповіді про стан довкілля.</w:t>
      </w: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статистичну інформацію.</w:t>
      </w: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фонові та лабораторні дослідження стану довкілля.</w:t>
      </w: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lastRenderedPageBreak/>
        <w:t>- дані моніторингу стану довкілля.</w:t>
      </w: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rsidR="00922DF3"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rsidR="00922DF3"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огляду на стратегічний характер такого виду документації як генплан,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генерального плану.</w:t>
      </w:r>
    </w:p>
    <w:p w:rsidR="00922DF3"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генплану загальним цілям охорони довкілля та забезпечення безпечного для здоров’я та населення середовища існування.</w:t>
      </w:r>
    </w:p>
    <w:p w:rsidR="00922DF3" w:rsidRPr="005B11AB" w:rsidRDefault="00922DF3" w:rsidP="00922DF3">
      <w:pPr>
        <w:pStyle w:val="tabl"/>
        <w:spacing w:after="120" w:line="240" w:lineRule="auto"/>
        <w:ind w:left="0" w:firstLine="567"/>
        <w:contextualSpacing/>
        <w:jc w:val="both"/>
        <w:rPr>
          <w:b w:val="0"/>
          <w:i/>
          <w:color w:val="FF0000"/>
          <w:u w:val="single"/>
          <w:shd w:val="clear" w:color="auto" w:fill="FFFFFF"/>
        </w:rPr>
      </w:pPr>
      <w:r w:rsidRPr="005B11AB">
        <w:rPr>
          <w:b w:val="0"/>
          <w:i/>
          <w:color w:val="000000"/>
          <w:u w:val="single"/>
          <w:shd w:val="clear" w:color="auto" w:fill="FFFFFF"/>
        </w:rPr>
        <w:t>7. Заходи, для запобігання, зменшення та пом’якшення негативних наслідків виконання документа державного планування</w:t>
      </w:r>
    </w:p>
    <w:p w:rsidR="00922DF3" w:rsidRDefault="00922DF3" w:rsidP="00922DF3">
      <w:pPr>
        <w:pStyle w:val="4"/>
        <w:shd w:val="clear" w:color="auto" w:fill="auto"/>
        <w:spacing w:after="120" w:line="240" w:lineRule="auto"/>
        <w:ind w:right="-1" w:firstLine="567"/>
        <w:contextualSpacing/>
        <w:jc w:val="both"/>
        <w:rPr>
          <w:rFonts w:ascii="Times New Roman" w:hAnsi="Times New Roman"/>
          <w:sz w:val="28"/>
          <w:szCs w:val="28"/>
        </w:rPr>
      </w:pPr>
      <w:r>
        <w:rPr>
          <w:rFonts w:ascii="Times New Roman" w:hAnsi="Times New Roman"/>
          <w:sz w:val="28"/>
          <w:szCs w:val="28"/>
        </w:rPr>
        <w:t>У ході виконання СЕО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генплану селища Липівка</w:t>
      </w:r>
      <w:r w:rsidRPr="00106460">
        <w:rPr>
          <w:rFonts w:ascii="Times New Roman" w:hAnsi="Times New Roman"/>
          <w:sz w:val="28"/>
          <w:szCs w:val="28"/>
        </w:rPr>
        <w:t xml:space="preserve"> Тростянецької сільської ради</w:t>
      </w:r>
      <w:r>
        <w:rPr>
          <w:rFonts w:ascii="Times New Roman" w:hAnsi="Times New Roman"/>
          <w:sz w:val="28"/>
          <w:szCs w:val="28"/>
        </w:rPr>
        <w:t xml:space="preserve"> </w:t>
      </w:r>
      <w:r w:rsidRPr="00106460">
        <w:rPr>
          <w:rFonts w:ascii="Times New Roman" w:hAnsi="Times New Roman"/>
          <w:sz w:val="28"/>
          <w:szCs w:val="28"/>
        </w:rPr>
        <w:t>Тростянецької об’єднаної територіальної громади</w:t>
      </w:r>
      <w:r>
        <w:rPr>
          <w:rFonts w:ascii="Times New Roman" w:hAnsi="Times New Roman"/>
          <w:sz w:val="28"/>
          <w:szCs w:val="28"/>
        </w:rPr>
        <w:t xml:space="preserve"> </w:t>
      </w:r>
      <w:r w:rsidRPr="00106460">
        <w:rPr>
          <w:rFonts w:ascii="Times New Roman" w:hAnsi="Times New Roman"/>
          <w:sz w:val="28"/>
          <w:szCs w:val="28"/>
        </w:rPr>
        <w:t>Миколаївського району Львівської області</w:t>
      </w:r>
      <w:r>
        <w:rPr>
          <w:rFonts w:ascii="Times New Roman" w:hAnsi="Times New Roman"/>
          <w:sz w:val="28"/>
          <w:szCs w:val="28"/>
        </w:rPr>
        <w:t xml:space="preserve"> на довкілля та стан здоров’я населення, які мають успішні приклади впровадження в інших сільських населених пунктах, першочергово, щодо:</w:t>
      </w:r>
    </w:p>
    <w:p w:rsidR="00922DF3" w:rsidRDefault="00922DF3" w:rsidP="00922DF3">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формування планувальної структури та просторової композ</w:t>
      </w:r>
      <w:r>
        <w:rPr>
          <w:rFonts w:ascii="Times New Roman" w:hAnsi="Times New Roman"/>
          <w:sz w:val="28"/>
          <w:szCs w:val="28"/>
        </w:rPr>
        <w:t>иції забудови населеного пункту;</w:t>
      </w:r>
    </w:p>
    <w:p w:rsidR="00922DF3" w:rsidRDefault="00922DF3" w:rsidP="00922DF3">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вдосконалення структури вуличної мережі, організація руху транспорту;</w:t>
      </w:r>
    </w:p>
    <w:p w:rsidR="00922DF3" w:rsidRDefault="00922DF3" w:rsidP="00922DF3">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роз</w:t>
      </w:r>
      <w:r>
        <w:rPr>
          <w:rFonts w:ascii="Times New Roman" w:hAnsi="Times New Roman"/>
          <w:sz w:val="28"/>
          <w:szCs w:val="28"/>
        </w:rPr>
        <w:t>витку інженерної інфраструктури;</w:t>
      </w:r>
    </w:p>
    <w:p w:rsidR="00922DF3" w:rsidRPr="003074F2" w:rsidRDefault="00922DF3" w:rsidP="00922DF3">
      <w:pPr>
        <w:pStyle w:val="4"/>
        <w:numPr>
          <w:ilvl w:val="0"/>
          <w:numId w:val="1"/>
        </w:numPr>
        <w:spacing w:after="120" w:line="240" w:lineRule="auto"/>
        <w:ind w:right="-1"/>
        <w:contextualSpacing/>
        <w:jc w:val="both"/>
        <w:rPr>
          <w:rFonts w:ascii="Times New Roman" w:hAnsi="Times New Roman"/>
          <w:sz w:val="28"/>
          <w:szCs w:val="28"/>
        </w:rPr>
      </w:pPr>
      <w:r w:rsidRPr="003074F2">
        <w:rPr>
          <w:rFonts w:ascii="Times New Roman" w:hAnsi="Times New Roman"/>
          <w:sz w:val="28"/>
          <w:szCs w:val="28"/>
        </w:rPr>
        <w:t>оптимізації виробничих, комунальних територій, забезпечення їх санітарно-гігієнічної сумісності з житловою та громадською забудовою;</w:t>
      </w:r>
    </w:p>
    <w:p w:rsidR="00922DF3" w:rsidRPr="00B3348C" w:rsidRDefault="00922DF3" w:rsidP="00922DF3">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визначення напрямків ефективної системи поводження з відходами на території населеного пункту;</w:t>
      </w:r>
    </w:p>
    <w:p w:rsidR="00922DF3" w:rsidRPr="00B3348C" w:rsidRDefault="00922DF3" w:rsidP="00922DF3">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проведення реконструкції споруд та мереж комунальних систем тепло-, електропостачання, водопостачання.</w:t>
      </w:r>
    </w:p>
    <w:p w:rsidR="00922DF3" w:rsidRDefault="00922DF3" w:rsidP="00922DF3">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8. Зміст звіту про стратегічну екологічну оцінку</w:t>
      </w:r>
    </w:p>
    <w:p w:rsidR="00922DF3" w:rsidRPr="00371BD1"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371BD1">
        <w:rPr>
          <w:rFonts w:ascii="Times New Roman" w:hAnsi="Times New Roman"/>
          <w:color w:val="000000"/>
          <w:sz w:val="28"/>
          <w:szCs w:val="28"/>
          <w:shd w:val="clear" w:color="auto" w:fill="FFFFFF"/>
          <w:lang w:val="uk-UA"/>
        </w:rPr>
        <w:t>Структура звіту про стратегічну екологічну оцінку визначає</w:t>
      </w:r>
      <w:r>
        <w:rPr>
          <w:rFonts w:ascii="Times New Roman" w:hAnsi="Times New Roman"/>
          <w:color w:val="000000"/>
          <w:sz w:val="28"/>
          <w:szCs w:val="28"/>
          <w:shd w:val="clear" w:color="auto" w:fill="FFFFFF"/>
          <w:lang w:val="uk-UA"/>
        </w:rPr>
        <w:t>ться статтею 11 Закону України «</w:t>
      </w:r>
      <w:r w:rsidRPr="00371BD1">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371BD1">
        <w:rPr>
          <w:rFonts w:ascii="Times New Roman" w:hAnsi="Times New Roman"/>
          <w:color w:val="000000"/>
          <w:sz w:val="28"/>
          <w:szCs w:val="28"/>
          <w:shd w:val="clear" w:color="auto" w:fill="FFFFFF"/>
          <w:lang w:val="uk-UA"/>
        </w:rPr>
        <w:t xml:space="preserve"> і складається з наступних розділів:</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о</w:t>
      </w:r>
      <w:r w:rsidRPr="005B11AB">
        <w:rPr>
          <w:color w:val="000000"/>
          <w:sz w:val="28"/>
          <w:szCs w:val="28"/>
        </w:rPr>
        <w:t xml:space="preserve">сновні цілі </w:t>
      </w:r>
      <w:r>
        <w:rPr>
          <w:color w:val="000000"/>
          <w:sz w:val="28"/>
          <w:szCs w:val="28"/>
        </w:rPr>
        <w:t>генерального</w:t>
      </w:r>
      <w:r w:rsidRPr="005B11AB">
        <w:rPr>
          <w:color w:val="000000"/>
          <w:sz w:val="28"/>
          <w:szCs w:val="28"/>
        </w:rPr>
        <w:t xml:space="preserve"> плану, його зв’язок з іншими документами державного планування;</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1" w:name="n105"/>
      <w:bookmarkEnd w:id="1"/>
      <w:r w:rsidRPr="005B11AB">
        <w:rPr>
          <w:color w:val="000000"/>
          <w:sz w:val="28"/>
          <w:szCs w:val="28"/>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2" w:name="n106"/>
      <w:bookmarkEnd w:id="2"/>
      <w:r w:rsidRPr="005B11AB">
        <w:rPr>
          <w:color w:val="000000"/>
          <w:sz w:val="28"/>
          <w:szCs w:val="28"/>
        </w:rPr>
        <w:t xml:space="preserve">- характеристику стану довкілля, умов життєдіяльності населення та стану його здоров’я на територіях, які ймовірно зазнають впливу (за </w:t>
      </w:r>
      <w:r w:rsidRPr="005B11AB">
        <w:rPr>
          <w:color w:val="000000"/>
          <w:sz w:val="28"/>
          <w:szCs w:val="28"/>
        </w:rPr>
        <w:lastRenderedPageBreak/>
        <w:t>адміністративними даними, статистичною інформацією та результатами досліджень);</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3" w:name="n107"/>
      <w:bookmarkEnd w:id="3"/>
      <w:r w:rsidRPr="005B11AB">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4" w:name="n108"/>
      <w:bookmarkEnd w:id="4"/>
      <w:r w:rsidRPr="005B11AB">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5" w:name="n109"/>
      <w:bookmarkStart w:id="6" w:name="n110"/>
      <w:bookmarkEnd w:id="5"/>
      <w:bookmarkEnd w:id="6"/>
      <w:r w:rsidRPr="005B11AB">
        <w:rPr>
          <w:color w:val="000000"/>
          <w:sz w:val="28"/>
          <w:szCs w:val="28"/>
        </w:rPr>
        <w:t xml:space="preserve">- заходи, що передбачається вжити для запобігання, зменшення та пом’якшення негативних наслідків виконання </w:t>
      </w:r>
      <w:r>
        <w:rPr>
          <w:color w:val="000000"/>
          <w:sz w:val="28"/>
          <w:szCs w:val="28"/>
        </w:rPr>
        <w:t>генерального</w:t>
      </w:r>
      <w:r w:rsidRPr="005B11AB">
        <w:rPr>
          <w:color w:val="000000"/>
          <w:sz w:val="28"/>
          <w:szCs w:val="28"/>
        </w:rPr>
        <w:t xml:space="preserve"> плану </w:t>
      </w:r>
      <w:r>
        <w:rPr>
          <w:color w:val="000000"/>
          <w:sz w:val="28"/>
          <w:szCs w:val="28"/>
        </w:rPr>
        <w:t>міста</w:t>
      </w:r>
      <w:r w:rsidRPr="005B11AB">
        <w:rPr>
          <w:color w:val="000000"/>
          <w:sz w:val="28"/>
          <w:szCs w:val="28"/>
        </w:rPr>
        <w:t>;</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7" w:name="n111"/>
      <w:bookmarkEnd w:id="7"/>
      <w:r w:rsidRPr="005B11AB">
        <w:rPr>
          <w:color w:val="000000"/>
          <w:sz w:val="28"/>
          <w:szCs w:val="28"/>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bookmarkStart w:id="8" w:name="n112"/>
      <w:bookmarkEnd w:id="8"/>
      <w:r w:rsidRPr="005B11AB">
        <w:rPr>
          <w:color w:val="000000"/>
          <w:sz w:val="28"/>
          <w:szCs w:val="28"/>
        </w:rPr>
        <w:t xml:space="preserve">- заходи, передбачені для здійснення моніторингу наслідків виконання </w:t>
      </w:r>
      <w:r>
        <w:rPr>
          <w:color w:val="000000"/>
          <w:sz w:val="28"/>
          <w:szCs w:val="28"/>
        </w:rPr>
        <w:t xml:space="preserve">генерального </w:t>
      </w:r>
      <w:r w:rsidRPr="005B11AB">
        <w:rPr>
          <w:color w:val="000000"/>
          <w:sz w:val="28"/>
          <w:szCs w:val="28"/>
        </w:rPr>
        <w:t xml:space="preserve">плану </w:t>
      </w:r>
      <w:r>
        <w:rPr>
          <w:color w:val="000000"/>
          <w:sz w:val="28"/>
          <w:szCs w:val="28"/>
        </w:rPr>
        <w:t>міста</w:t>
      </w:r>
      <w:r w:rsidRPr="005B11AB">
        <w:rPr>
          <w:color w:val="000000"/>
          <w:sz w:val="28"/>
          <w:szCs w:val="28"/>
        </w:rPr>
        <w:t xml:space="preserve"> для довкілля, у тому числі для здоров’я населення.</w:t>
      </w:r>
    </w:p>
    <w:p w:rsidR="00922DF3" w:rsidRPr="005B11AB" w:rsidRDefault="00922DF3" w:rsidP="00922DF3">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резюме нетехнічного характеру інформації, передбаченої пунктами 1-10 цієї частини, розраховане на широку аудиторію</w:t>
      </w:r>
    </w:p>
    <w:p w:rsidR="00922DF3" w:rsidRPr="005B11AB" w:rsidRDefault="00922DF3" w:rsidP="00922DF3">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rsidR="00922DF3" w:rsidRDefault="00922DF3" w:rsidP="00922DF3">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sidRPr="00A45A9F">
        <w:rPr>
          <w:rFonts w:ascii="Times New Roman" w:hAnsi="Times New Roman"/>
          <w:sz w:val="28"/>
          <w:szCs w:val="28"/>
          <w:lang w:val="uk-UA"/>
        </w:rPr>
        <w:t>81614, Львівська обл., Миколаївський</w:t>
      </w:r>
      <w:r>
        <w:rPr>
          <w:rFonts w:ascii="Times New Roman" w:hAnsi="Times New Roman"/>
          <w:sz w:val="28"/>
          <w:szCs w:val="28"/>
          <w:lang w:val="uk-UA"/>
        </w:rPr>
        <w:t xml:space="preserve"> р-н</w:t>
      </w:r>
      <w:r w:rsidRPr="00A45A9F">
        <w:rPr>
          <w:rFonts w:ascii="Times New Roman" w:hAnsi="Times New Roman"/>
          <w:sz w:val="28"/>
          <w:szCs w:val="28"/>
          <w:lang w:val="uk-UA"/>
        </w:rPr>
        <w:t xml:space="preserve">, </w:t>
      </w:r>
      <w:r>
        <w:rPr>
          <w:rFonts w:ascii="Times New Roman" w:hAnsi="Times New Roman"/>
          <w:sz w:val="28"/>
          <w:szCs w:val="28"/>
          <w:lang w:val="uk-UA"/>
        </w:rPr>
        <w:t>с. Тростянець, вул. Зелена, 2</w:t>
      </w:r>
      <w:r>
        <w:rPr>
          <w:rFonts w:ascii="Times New Roman" w:hAnsi="Times New Roman"/>
          <w:color w:val="000000"/>
          <w:sz w:val="28"/>
          <w:szCs w:val="28"/>
          <w:shd w:val="clear" w:color="auto" w:fill="FFFFFF"/>
          <w:lang w:val="uk-UA"/>
        </w:rPr>
        <w:t>).</w:t>
      </w:r>
    </w:p>
    <w:p w:rsidR="00922DF3" w:rsidRPr="005B11AB" w:rsidRDefault="00922DF3" w:rsidP="00922DF3">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 xml:space="preserve">Строки подання </w:t>
      </w: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15 днів з дня публікації заяви про визначення обсягу </w:t>
      </w:r>
      <w:r>
        <w:rPr>
          <w:rFonts w:ascii="Times New Roman" w:hAnsi="Times New Roman"/>
          <w:color w:val="000000"/>
          <w:sz w:val="28"/>
          <w:szCs w:val="28"/>
          <w:shd w:val="clear" w:color="auto" w:fill="FFFFFF"/>
          <w:lang w:val="uk-UA"/>
        </w:rPr>
        <w:t>стратегічної екологічної оцінки</w:t>
      </w:r>
      <w:r>
        <w:rPr>
          <w:rFonts w:ascii="Times New Roman" w:hAnsi="Times New Roman"/>
          <w:color w:val="000000"/>
          <w:sz w:val="28"/>
          <w:szCs w:val="28"/>
          <w:shd w:val="clear" w:color="auto" w:fill="FFFFFF"/>
          <w:lang w:val="en-US"/>
        </w:rPr>
        <w:t xml:space="preserve"> </w:t>
      </w:r>
      <w:r w:rsidRPr="005B11AB">
        <w:rPr>
          <w:rFonts w:ascii="Times New Roman" w:hAnsi="Times New Roman"/>
          <w:color w:val="000000"/>
          <w:sz w:val="28"/>
          <w:szCs w:val="28"/>
          <w:shd w:val="clear" w:color="auto" w:fill="FFFFFF"/>
          <w:lang w:val="uk-UA"/>
        </w:rPr>
        <w:t>(відповідно до п.</w:t>
      </w:r>
      <w:r>
        <w:rPr>
          <w:rFonts w:ascii="Times New Roman" w:hAnsi="Times New Roman"/>
          <w:color w:val="000000"/>
          <w:sz w:val="28"/>
          <w:szCs w:val="28"/>
          <w:shd w:val="clear" w:color="auto" w:fill="FFFFFF"/>
          <w:lang w:val="uk-UA"/>
        </w:rPr>
        <w:t>п.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5B11AB">
        <w:rPr>
          <w:rFonts w:ascii="Times New Roman" w:hAnsi="Times New Roman"/>
          <w:color w:val="000000"/>
          <w:sz w:val="28"/>
          <w:szCs w:val="28"/>
          <w:shd w:val="clear" w:color="auto" w:fill="FFFFFF"/>
          <w:lang w:val="uk-UA"/>
        </w:rPr>
        <w:t xml:space="preserve">).  </w:t>
      </w:r>
    </w:p>
    <w:p w:rsidR="00922DF3"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p>
    <w:p w:rsidR="00922DF3" w:rsidRPr="005B11AB" w:rsidRDefault="00922DF3" w:rsidP="00922DF3">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Сільський голова</w:t>
      </w:r>
      <w:r>
        <w:rPr>
          <w:rFonts w:ascii="Times New Roman" w:hAnsi="Times New Roman"/>
          <w:color w:val="000000"/>
          <w:sz w:val="28"/>
          <w:szCs w:val="28"/>
          <w:shd w:val="clear" w:color="auto" w:fill="FFFFFF"/>
          <w:lang w:val="uk-UA"/>
        </w:rPr>
        <w:t xml:space="preserve">                                           Олександра Леницька</w:t>
      </w:r>
    </w:p>
    <w:p w:rsidR="00790BDF" w:rsidRDefault="00790BDF"/>
    <w:sectPr w:rsidR="00790BDF" w:rsidSect="004212A0">
      <w:pgSz w:w="11906" w:h="16838"/>
      <w:pgMar w:top="1134"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C3D"/>
    <w:multiLevelType w:val="hybridMultilevel"/>
    <w:tmpl w:val="97F892A6"/>
    <w:lvl w:ilvl="0" w:tplc="80D8653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F3"/>
    <w:rsid w:val="00790BDF"/>
    <w:rsid w:val="00922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EACE"/>
  <w15:chartTrackingRefBased/>
  <w15:docId w15:val="{A210FD50-A9C3-482E-9D26-F7A4C8F3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DF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2DF3"/>
    <w:pPr>
      <w:spacing w:after="160" w:line="259" w:lineRule="auto"/>
      <w:ind w:left="720"/>
      <w:contextualSpacing/>
    </w:pPr>
    <w:rPr>
      <w:sz w:val="20"/>
      <w:szCs w:val="20"/>
      <w:lang w:val="en-US" w:eastAsia="x-none"/>
    </w:rPr>
  </w:style>
  <w:style w:type="character" w:customStyle="1" w:styleId="a4">
    <w:name w:val="Абзац списку Знак"/>
    <w:link w:val="a3"/>
    <w:uiPriority w:val="34"/>
    <w:qFormat/>
    <w:rsid w:val="00922DF3"/>
    <w:rPr>
      <w:rFonts w:ascii="Calibri" w:eastAsia="Calibri" w:hAnsi="Calibri" w:cs="Times New Roman"/>
      <w:sz w:val="20"/>
      <w:szCs w:val="20"/>
      <w:lang w:val="en-US" w:eastAsia="x-none"/>
    </w:rPr>
  </w:style>
  <w:style w:type="paragraph" w:customStyle="1" w:styleId="rvps2">
    <w:name w:val="rvps2"/>
    <w:basedOn w:val="a"/>
    <w:rsid w:val="00922DF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qFormat/>
    <w:rsid w:val="00922DF3"/>
    <w:pPr>
      <w:widowControl w:val="0"/>
      <w:spacing w:line="360" w:lineRule="auto"/>
      <w:ind w:left="120"/>
    </w:pPr>
    <w:rPr>
      <w:rFonts w:ascii="Times New Roman" w:eastAsia="SimSun" w:hAnsi="Times New Roman" w:cs="Times New Roman"/>
      <w:b/>
      <w:sz w:val="28"/>
      <w:szCs w:val="28"/>
      <w:lang w:eastAsia="uk-UA"/>
    </w:rPr>
  </w:style>
  <w:style w:type="character" w:customStyle="1" w:styleId="a5">
    <w:name w:val="Основной текст_"/>
    <w:link w:val="4"/>
    <w:rsid w:val="00922DF3"/>
    <w:rPr>
      <w:spacing w:val="1"/>
      <w:sz w:val="23"/>
      <w:szCs w:val="23"/>
      <w:shd w:val="clear" w:color="auto" w:fill="FFFFFF"/>
    </w:rPr>
  </w:style>
  <w:style w:type="paragraph" w:customStyle="1" w:styleId="4">
    <w:name w:val="Основной текст4"/>
    <w:basedOn w:val="a"/>
    <w:link w:val="a5"/>
    <w:rsid w:val="00922DF3"/>
    <w:pPr>
      <w:widowControl w:val="0"/>
      <w:shd w:val="clear" w:color="auto" w:fill="FFFFFF"/>
      <w:spacing w:after="0" w:line="206" w:lineRule="exact"/>
      <w:ind w:hanging="660"/>
      <w:jc w:val="center"/>
    </w:pPr>
    <w:rPr>
      <w:rFonts w:asciiTheme="minorHAnsi" w:eastAsiaTheme="minorHAnsi" w:hAnsiTheme="minorHAnsi" w:cstheme="minorBidi"/>
      <w:spacing w:val="1"/>
      <w:sz w:val="23"/>
      <w:szCs w:val="23"/>
      <w:lang w:val="uk-UA"/>
    </w:rPr>
  </w:style>
  <w:style w:type="paragraph" w:styleId="a6">
    <w:name w:val="Normal (Web)"/>
    <w:basedOn w:val="a"/>
    <w:uiPriority w:val="99"/>
    <w:rsid w:val="00922D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10267</Words>
  <Characters>5853</Characters>
  <Application>Microsoft Office Word</Application>
  <DocSecurity>0</DocSecurity>
  <Lines>48</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2019-11-15T11:46:00Z</dcterms:created>
  <dcterms:modified xsi:type="dcterms:W3CDTF">2019-11-15T11:47:00Z</dcterms:modified>
</cp:coreProperties>
</file>