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2A" w:rsidRDefault="00C0422A" w:rsidP="00C0422A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color w:val="050505"/>
          <w:sz w:val="28"/>
          <w:szCs w:val="28"/>
          <w:lang w:val="en-US" w:eastAsia="uk-UA"/>
        </w:rPr>
      </w:pPr>
      <w:r>
        <w:rPr>
          <w:rFonts w:ascii="inherit" w:eastAsia="Times New Roman" w:hAnsi="inherit" w:cs="Segoe UI"/>
          <w:b/>
          <w:noProof/>
          <w:color w:val="050505"/>
          <w:sz w:val="28"/>
          <w:szCs w:val="28"/>
          <w:lang w:eastAsia="uk-UA"/>
        </w:rPr>
        <w:drawing>
          <wp:inline distT="0" distB="0" distL="0" distR="0">
            <wp:extent cx="5715000" cy="3829050"/>
            <wp:effectExtent l="0" t="0" r="0" b="0"/>
            <wp:docPr id="7" name="Рисунок 7" descr="C:\Users\mykolaiv\Desktop\продов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kolaiv\Desktop\продовженн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2A" w:rsidRPr="00C0422A" w:rsidRDefault="00C0422A" w:rsidP="00C0422A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color w:val="050505"/>
          <w:sz w:val="28"/>
          <w:szCs w:val="28"/>
          <w:lang w:val="ru-RU" w:eastAsia="uk-UA"/>
        </w:rPr>
      </w:pPr>
      <w:r w:rsidRPr="00C0422A">
        <w:rPr>
          <w:rFonts w:ascii="inherit" w:eastAsia="Times New Roman" w:hAnsi="inherit" w:cs="Segoe UI"/>
          <w:b/>
          <w:noProof/>
          <w:color w:val="050505"/>
          <w:sz w:val="28"/>
          <w:szCs w:val="28"/>
          <w:lang w:eastAsia="uk-UA"/>
        </w:rPr>
        <w:drawing>
          <wp:inline distT="0" distB="0" distL="0" distR="0" wp14:anchorId="73CB2BC6" wp14:editId="545B3627">
            <wp:extent cx="152400" cy="152400"/>
            <wp:effectExtent l="0" t="0" r="0" b="0"/>
            <wp:docPr id="1" name="Рисунок 1" descr="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2A">
        <w:rPr>
          <w:rFonts w:ascii="inherit" w:eastAsia="Times New Roman" w:hAnsi="inherit" w:cs="Segoe UI"/>
          <w:b/>
          <w:color w:val="050505"/>
          <w:sz w:val="28"/>
          <w:szCs w:val="28"/>
          <w:lang w:eastAsia="uk-UA"/>
        </w:rPr>
        <w:t>Як роботодавцю з’ясувати, є е-лікарняний первинним чи продовженням?</w:t>
      </w:r>
    </w:p>
    <w:p w:rsidR="00C0422A" w:rsidRPr="00C0422A" w:rsidRDefault="00C0422A" w:rsidP="00C04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</w:p>
    <w:p w:rsidR="00C0422A" w:rsidRPr="00C0422A" w:rsidRDefault="00C0422A" w:rsidP="00C04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C0422A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На відміну від допомог по вагітності та пологах, компенсації заробітку за час догляду за хворою дитиною та інших допомог, які фінансуються за кошти Фонду соціального страхування України з першого дня і до завершення тимчасової втрати працездатності, у випадку загальних захворювань або травм перші п’ять днів непрацездатності оплачуються за кошти роботодавця. А починаючи з шостого дня і до одужання – фінансуються ФССУ. </w:t>
      </w:r>
    </w:p>
    <w:p w:rsidR="00C0422A" w:rsidRPr="00C0422A" w:rsidRDefault="00C0422A" w:rsidP="00C04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C0422A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● Роботодавець оплачує лише перші п’ять днів одного випадку тимчасової непрацездатності свого працівника незалежно від кількості лікарняних листків, якими його оформлено. Тож страхувальнику важливо знати, чи є різні лікарняні виданими в межах одного страхового випадку. </w:t>
      </w:r>
    </w:p>
    <w:p w:rsidR="00C0422A" w:rsidRPr="00C0422A" w:rsidRDefault="00C0422A" w:rsidP="00C04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C0422A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● У паперових листках непрацездатності на бланку наявна відмітка «первинний» або «продовження», однак в е-лікарняних така позначка відсутня.</w:t>
      </w:r>
    </w:p>
    <w:p w:rsidR="00C0422A" w:rsidRPr="00C0422A" w:rsidRDefault="00C0422A" w:rsidP="00C04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C0422A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● На підставі даних медичних висновків, що складають один випадок тимчасової непрацездатності, в порядку черговості формуються е-лікарняні, кожен наступний з яких створюється як продовження першого та разом складають один страховий випадок. </w:t>
      </w:r>
    </w:p>
    <w:p w:rsidR="00C0422A" w:rsidRPr="00C0422A" w:rsidRDefault="00C0422A" w:rsidP="00C04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C0422A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● Тож унікальний номер випадку непрацездатності для всіх електронних лікарняних, сформованих в межах одного випадку, буде співпадати.</w:t>
      </w:r>
    </w:p>
    <w:p w:rsidR="00C0422A" w:rsidRPr="00C0422A" w:rsidRDefault="00C0422A" w:rsidP="00C04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C0422A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● При цьому номери самих е-лікарняних можуть відрізнятися, навіть якщо всі вони видані як продовження.</w:t>
      </w:r>
    </w:p>
    <w:p w:rsidR="00C0422A" w:rsidRPr="00C0422A" w:rsidRDefault="00C0422A" w:rsidP="00C04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C0422A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● Аби і працівник, і роботодавець могли побачити зв’язок е-лікарняних, Пенсійний фонд України оновив інтерфейси особистих кабінетів на вебпорталі електронних послуг – відтепер там доступні розширені можливості деталізованого перегляду е-лікарняних.</w:t>
      </w:r>
    </w:p>
    <w:p w:rsidR="00C0422A" w:rsidRPr="00C0422A" w:rsidRDefault="00C0422A" w:rsidP="00C04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C0422A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● Зокрема, було додано інформацію щодо номеру випадку тимчасової непрацездатності, який раніше був недоступний для перегляду страхувальниками і застрахованими особами.</w:t>
      </w:r>
    </w:p>
    <w:p w:rsidR="00C0422A" w:rsidRPr="00C0422A" w:rsidRDefault="00C0422A" w:rsidP="00C04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C0422A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● Тож тепер аби з’ясувати, є е-лікарняний первинним чи продовженням, достатньо звернути увагу на унікальний номер страхового випадку.</w:t>
      </w:r>
    </w:p>
    <w:p w:rsidR="00C0422A" w:rsidRPr="00C0422A" w:rsidRDefault="00C0422A" w:rsidP="00C04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C0422A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●</w:t>
      </w:r>
      <w:r w:rsidRPr="00C0422A"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uk-UA"/>
        </w:rPr>
        <w:drawing>
          <wp:inline distT="0" distB="0" distL="0" distR="0" wp14:anchorId="6EA24A23" wp14:editId="63031287">
            <wp:extent cx="152400" cy="152400"/>
            <wp:effectExtent l="0" t="0" r="0" b="0"/>
            <wp:docPr id="3" name="Рисунок 3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2A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Якщо в працівника декілька електронних лікарняних, створених як продовження, всі вони матимуть однаковий унікальний номер – «номер випадку непрацездатності».</w:t>
      </w:r>
    </w:p>
    <w:p w:rsidR="00C0422A" w:rsidRPr="00C0422A" w:rsidRDefault="00C0422A" w:rsidP="00C04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C0422A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● Крім того, в інтерфейсі з’явилась інформація про наявність ознак алкогольного/наркотичного сп’яніння пацієнта</w:t>
      </w:r>
      <w:r w:rsidRPr="00C0422A"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uk-UA"/>
        </w:rPr>
        <w:drawing>
          <wp:inline distT="0" distB="0" distL="0" distR="0" wp14:anchorId="07EAC1F4" wp14:editId="541F593F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2A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, порушення ним режиму лікування</w:t>
      </w:r>
      <w:r w:rsidRPr="00C0422A"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uk-UA"/>
        </w:rPr>
        <w:drawing>
          <wp:inline distT="0" distB="0" distL="0" distR="0" wp14:anchorId="51AFBB26" wp14:editId="5DAB84E8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2A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, а також щодо причини непрацездатності</w:t>
      </w:r>
      <w:r w:rsidRPr="00C0422A"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uk-UA"/>
        </w:rPr>
        <w:drawing>
          <wp:inline distT="0" distB="0" distL="0" distR="0" wp14:anchorId="1816ABE6" wp14:editId="38CD5472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2A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, зокрема, встановленої ФССУ (наприклад, щодо зв’язку хвороби або травми із виробництвом).</w:t>
      </w:r>
    </w:p>
    <w:p w:rsidR="00C0422A" w:rsidRPr="00C0422A" w:rsidRDefault="00C0422A" w:rsidP="00C042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22A">
        <w:rPr>
          <w:rFonts w:ascii="Times New Roman" w:hAnsi="Times New Roman" w:cs="Times New Roman"/>
          <w:b/>
          <w:sz w:val="24"/>
          <w:szCs w:val="24"/>
        </w:rPr>
        <w:t>Для отримання консультацій просимо звертатись у Миколаївське відділення</w:t>
      </w:r>
    </w:p>
    <w:p w:rsidR="00C0422A" w:rsidRPr="00C0422A" w:rsidRDefault="00C0422A" w:rsidP="00C042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22A">
        <w:rPr>
          <w:rFonts w:ascii="Times New Roman" w:hAnsi="Times New Roman" w:cs="Times New Roman"/>
          <w:b/>
          <w:sz w:val="24"/>
          <w:szCs w:val="24"/>
        </w:rPr>
        <w:t>за телефонами: (241) 50-407; 51-736; 51-977.</w:t>
      </w:r>
    </w:p>
    <w:p w:rsidR="00674F90" w:rsidRDefault="00C0422A" w:rsidP="00C0422A">
      <w:pPr>
        <w:spacing w:after="0" w:line="240" w:lineRule="auto"/>
        <w:ind w:firstLine="567"/>
        <w:jc w:val="both"/>
      </w:pPr>
      <w:r w:rsidRPr="00C0422A">
        <w:rPr>
          <w:rFonts w:ascii="Times New Roman" w:hAnsi="Times New Roman" w:cs="Times New Roman"/>
          <w:b/>
          <w:sz w:val="24"/>
          <w:szCs w:val="24"/>
        </w:rPr>
        <w:t>e-mail: myk.lv@fssu.gov.ua</w:t>
      </w:r>
      <w:bookmarkStart w:id="0" w:name="_GoBack"/>
      <w:bookmarkEnd w:id="0"/>
    </w:p>
    <w:sectPr w:rsidR="00674F90" w:rsidSect="00C0422A">
      <w:pgSz w:w="11906" w:h="16838"/>
      <w:pgMar w:top="567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BD"/>
    <w:rsid w:val="00674F90"/>
    <w:rsid w:val="00A514BD"/>
    <w:rsid w:val="00C0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3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0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2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6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6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68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90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3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9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6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mykolaiv</dc:creator>
  <cp:keywords/>
  <dc:description/>
  <cp:lastModifiedBy>mykolaiv</cp:lastModifiedBy>
  <cp:revision>2</cp:revision>
  <dcterms:created xsi:type="dcterms:W3CDTF">2021-08-31T05:23:00Z</dcterms:created>
  <dcterms:modified xsi:type="dcterms:W3CDTF">2021-08-31T05:28:00Z</dcterms:modified>
</cp:coreProperties>
</file>