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53" w:rsidRDefault="007065A1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00FBB5B6" wp14:editId="2A454297">
            <wp:extent cx="4295775" cy="2962275"/>
            <wp:effectExtent l="0" t="0" r="9525" b="9525"/>
            <wp:docPr id="1" name="Рисунок 1" descr="На зображенні може бути: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зображенні може бути: тек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04" cy="296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bookmarkStart w:id="0" w:name="_GoBack"/>
      <w:bookmarkEnd w:id="0"/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 xml:space="preserve">За час лікування захворювань і травм Фонд соціального страхування України компенсує працівникам втрачений заробіток. 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noProof/>
          <w:color w:val="050505"/>
          <w:sz w:val="23"/>
          <w:szCs w:val="23"/>
          <w:lang w:eastAsia="uk-UA"/>
        </w:rPr>
        <w:drawing>
          <wp:inline distT="0" distB="0" distL="0" distR="0" wp14:anchorId="1771F7A5" wp14:editId="0A363D40">
            <wp:extent cx="152400" cy="152400"/>
            <wp:effectExtent l="0" t="0" r="0" b="0"/>
            <wp:docPr id="2" name="Рисунок 2" descr="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Однак, якщо непрацездатність настала внаслідок алкогольного, наркотичного, токсичного сп’яніння або пов’язаних з ним дій, допомога за таким лікарняним не надається</w:t>
      </w:r>
      <w:r w:rsidRPr="007065A1">
        <w:rPr>
          <w:rFonts w:ascii="inherit" w:eastAsia="Times New Roman" w:hAnsi="inherit" w:cs="Segoe UI"/>
          <w:noProof/>
          <w:color w:val="050505"/>
          <w:sz w:val="23"/>
          <w:szCs w:val="23"/>
          <w:lang w:eastAsia="uk-UA"/>
        </w:rPr>
        <w:drawing>
          <wp:inline distT="0" distB="0" distL="0" distR="0" wp14:anchorId="5DD87E97" wp14:editId="557D457D">
            <wp:extent cx="152400" cy="152400"/>
            <wp:effectExtent l="0" t="0" r="0" b="0"/>
            <wp:docPr id="3" name="Рисунок 3" descr="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 xml:space="preserve">Підставою для відмови в наданні допомоги по тимчасовій непрацездатності є </w:t>
      </w:r>
      <w:r w:rsidRPr="007065A1">
        <w:rPr>
          <w:rFonts w:ascii="inherit" w:eastAsia="Times New Roman" w:hAnsi="inherit" w:cs="Segoe UI"/>
          <w:noProof/>
          <w:color w:val="050505"/>
          <w:sz w:val="23"/>
          <w:szCs w:val="23"/>
          <w:lang w:eastAsia="uk-UA"/>
        </w:rPr>
        <w:drawing>
          <wp:inline distT="0" distB="0" distL="0" distR="0" wp14:anchorId="41DFB60F" wp14:editId="3E583BA2">
            <wp:extent cx="152400" cy="152400"/>
            <wp:effectExtent l="0" t="0" r="0" b="0"/>
            <wp:docPr id="4" name="Рисунок 4" descr="☑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☑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відмітка про виявлене сп’яніння – вона передбачена як в паперовому, так і електронному лікарняному. Її зробить лікуючий лікар після проведення необхідних досліджень (якщо для них будуть підстави) – за результатами буде визначено наявність в організмі пацієнта алкоголю (наркотичних засобів чи токсичних або отруйних речовин) та ступінь сп’яніння.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Відмітка про сп’яніння в е-лікарняному означає не лише факт виявлення алкоголю чи інших речовин в організмі людини, але й свідчить, що лікар встановив причинно-наслідковий зв’язок між сп’янінням і отриманими травмами (захворюванням). Остаточне рішення про призначення або відмову в призначенні допомоги приймає комісія із соціального страхування підприємства.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 xml:space="preserve">Однак, оскільки електронний лікарняний створюється у перший день непрацездатності, на момент його формування ще можуть бути неготові результати відповідних досліджень. Тоді відмітка про сп’яніння часто вказується лише в другому е-лікарняному, а первинний її не містить. 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noProof/>
          <w:color w:val="050505"/>
          <w:sz w:val="23"/>
          <w:szCs w:val="23"/>
          <w:lang w:eastAsia="uk-UA"/>
        </w:rPr>
        <w:drawing>
          <wp:inline distT="0" distB="0" distL="0" distR="0" wp14:anchorId="59F49C0D" wp14:editId="181395A3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У такому разі необхідно орієнтуватись на номер страхового випадку – оплаті не підлягають усі лікарняні, видані в межах одного страхового випадку, навіть якщо відмітка про сп’яніння наявна лише в одному з них.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noProof/>
          <w:color w:val="050505"/>
          <w:sz w:val="23"/>
          <w:szCs w:val="23"/>
          <w:lang w:eastAsia="uk-UA"/>
        </w:rPr>
        <w:drawing>
          <wp:inline distT="0" distB="0" distL="0" distR="0" wp14:anchorId="42604BCE" wp14:editId="03490385">
            <wp:extent cx="152400" cy="152400"/>
            <wp:effectExtent l="0" t="0" r="0" b="0"/>
            <wp:docPr id="6" name="Рисунок 6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 xml:space="preserve">Номеру страхового випадку відповідають перші цифри загального номеру е-лікарняного до знаку дефісу. Докладніше про номер електронного лікарняного і його складові: </w:t>
      </w:r>
      <w:hyperlink r:id="rId11" w:history="1">
        <w:r w:rsidRPr="007065A1">
          <w:rPr>
            <w:rFonts w:ascii="inherit" w:eastAsia="Times New Roman" w:hAnsi="inherit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uk-UA"/>
          </w:rPr>
          <w:t>https://www.facebook.com/SocialFundUA/posts/4384206641707848</w:t>
        </w:r>
      </w:hyperlink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.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eastAsia="uk-UA"/>
        </w:rPr>
      </w:pP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Е-лікарняні стають готовими до сплати на восьмий день після дати свого закриття, тож навіть якщо позначка щодо сп’яніння з’явиться лише в другому лікарняному, комісія зможе призначити допомогу за первинним листком із врахуванням цієї інформації. Водночас, розробники вже працюють над застосуванням позначки про сп’яніння до всіх е-лікарняних у межах одного страхового випадку.</w:t>
      </w:r>
    </w:p>
    <w:p w:rsid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val="en-US" w:eastAsia="uk-UA"/>
        </w:rPr>
      </w:pPr>
      <w:r w:rsidRPr="007065A1">
        <w:rPr>
          <w:rFonts w:ascii="inherit" w:eastAsia="Times New Roman" w:hAnsi="inherit" w:cs="Segoe UI"/>
          <w:color w:val="050505"/>
          <w:sz w:val="23"/>
          <w:szCs w:val="23"/>
          <w:lang w:eastAsia="uk-UA"/>
        </w:rPr>
        <w:t>Зверніть увагу, сп’яніння є частою причиною травм і набутих захворювань. А серед працівників, які в стані сп’яніння приступають до роботи, спостерігається високий рівень смертельного травматизму. Навіть невисокий вміст алкоголю у крові, який не має явних зовнішніх ознак, викликає зменшення швидкості рухових реакцій, знижує працездатність і уважність, прискорює стомлюваність.</w:t>
      </w:r>
    </w:p>
    <w:p w:rsidR="007065A1" w:rsidRPr="007065A1" w:rsidRDefault="007065A1" w:rsidP="007065A1">
      <w:pPr>
        <w:shd w:val="clear" w:color="auto" w:fill="FFFFFF"/>
        <w:spacing w:after="0" w:line="240" w:lineRule="auto"/>
        <w:ind w:firstLine="567"/>
        <w:jc w:val="both"/>
        <w:rPr>
          <w:rFonts w:ascii="inherit" w:eastAsia="Times New Roman" w:hAnsi="inherit" w:cs="Segoe UI"/>
          <w:color w:val="050505"/>
          <w:sz w:val="23"/>
          <w:szCs w:val="23"/>
          <w:lang w:val="en-US" w:eastAsia="uk-UA"/>
        </w:rPr>
      </w:pPr>
    </w:p>
    <w:p w:rsidR="007065A1" w:rsidRPr="00522F22" w:rsidRDefault="007065A1" w:rsidP="00706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22">
        <w:rPr>
          <w:rFonts w:ascii="Times New Roman" w:hAnsi="Times New Roman" w:cs="Times New Roman"/>
          <w:sz w:val="24"/>
          <w:szCs w:val="24"/>
        </w:rPr>
        <w:t xml:space="preserve">Для отримання консультацій просимо звертатись у </w:t>
      </w:r>
      <w:r>
        <w:rPr>
          <w:rFonts w:ascii="Times New Roman" w:hAnsi="Times New Roman" w:cs="Times New Roman"/>
          <w:sz w:val="24"/>
          <w:szCs w:val="24"/>
        </w:rPr>
        <w:t>Миколаївське</w:t>
      </w:r>
      <w:r w:rsidRPr="00522F22">
        <w:rPr>
          <w:rFonts w:ascii="Times New Roman" w:hAnsi="Times New Roman" w:cs="Times New Roman"/>
          <w:sz w:val="24"/>
          <w:szCs w:val="24"/>
        </w:rPr>
        <w:t xml:space="preserve"> відділення за телефонами: (2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22F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51-977</w:t>
      </w:r>
      <w:r w:rsidRPr="00522F2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51-736</w:t>
      </w:r>
      <w:r w:rsidRPr="00522F2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50-407</w:t>
      </w:r>
    </w:p>
    <w:p w:rsidR="007065A1" w:rsidRPr="007065A1" w:rsidRDefault="007065A1" w:rsidP="007065A1">
      <w:pPr>
        <w:spacing w:after="0"/>
        <w:jc w:val="both"/>
        <w:rPr>
          <w:lang w:val="en-US"/>
        </w:rPr>
      </w:pPr>
      <w:r w:rsidRPr="00522F22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myk.lv@fssu.gov.ua</w:t>
      </w:r>
    </w:p>
    <w:sectPr w:rsidR="007065A1" w:rsidRPr="00706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2D"/>
    <w:rsid w:val="001B0AB3"/>
    <w:rsid w:val="0056122D"/>
    <w:rsid w:val="00703D53"/>
    <w:rsid w:val="007065A1"/>
    <w:rsid w:val="00B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0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3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9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SocialFundUA/posts/4384206641707848?__cft__%5b0%5d=AZX_PG-o-T6Lfp2PYrO9C8mRDRY-tne1Rkn2SWac-9i1-nbA89kJBZZvcfiFYZZisgBNe1ppLTU_Gu1nBAHjNs1KijpoCocNowTP3AmNgesEFTTNcCyayA2KvctnYw5BLvRMgiQl-oPtY7ju3pGs9ms2dpMWK4f3yxFKHSWmvo69zxzxKziFMplNqu0dXp0Ufb9gvMXObP23Dvm--Gkb7DHys4Hse78J21pFcobabr34wg&amp;__tn__=-UK-y-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mykolaiv</dc:creator>
  <cp:keywords/>
  <dc:description/>
  <cp:lastModifiedBy>mykolaiv</cp:lastModifiedBy>
  <cp:revision>2</cp:revision>
  <dcterms:created xsi:type="dcterms:W3CDTF">2021-12-13T07:55:00Z</dcterms:created>
  <dcterms:modified xsi:type="dcterms:W3CDTF">2021-12-13T08:18:00Z</dcterms:modified>
</cp:coreProperties>
</file>