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20" w:rsidRPr="00B44220" w:rsidRDefault="00B44220" w:rsidP="00B44220">
      <w:pPr>
        <w:spacing w:after="120" w:line="240" w:lineRule="auto"/>
        <w:ind w:left="567"/>
        <w:contextualSpacing/>
        <w:jc w:val="center"/>
        <w:rPr>
          <w:rFonts w:ascii="Times New Roman" w:hAnsi="Times New Roman"/>
          <w:b/>
          <w:color w:val="000000"/>
          <w:sz w:val="28"/>
          <w:szCs w:val="28"/>
          <w:shd w:val="clear" w:color="auto" w:fill="FFFFFF"/>
        </w:rPr>
      </w:pPr>
    </w:p>
    <w:p w:rsidR="00B44220" w:rsidRDefault="00B44220" w:rsidP="00B44220">
      <w:pPr>
        <w:spacing w:after="0" w:line="240" w:lineRule="auto"/>
        <w:ind w:left="567"/>
        <w:contextualSpacing/>
        <w:jc w:val="center"/>
        <w:rPr>
          <w:rFonts w:ascii="Times New Roman" w:hAnsi="Times New Roman"/>
          <w:color w:val="000000"/>
          <w:sz w:val="28"/>
          <w:szCs w:val="28"/>
          <w:shd w:val="clear" w:color="auto" w:fill="FFFFFF"/>
        </w:rPr>
      </w:pPr>
    </w:p>
    <w:p w:rsidR="00B44220" w:rsidRDefault="00B44220" w:rsidP="00B44220">
      <w:pPr>
        <w:spacing w:after="0" w:line="240" w:lineRule="auto"/>
        <w:ind w:left="567"/>
        <w:contextualSpacing/>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Заява</w:t>
      </w:r>
    </w:p>
    <w:p w:rsidR="00B44220" w:rsidRDefault="00B44220" w:rsidP="00B44220">
      <w:pPr>
        <w:spacing w:after="0" w:line="240" w:lineRule="auto"/>
        <w:contextual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про визначення обсягу стратегічної екологічної оцінки</w:t>
      </w:r>
    </w:p>
    <w:p w:rsidR="00B44220" w:rsidRDefault="00B44220" w:rsidP="00B44220">
      <w:pPr>
        <w:spacing w:after="0" w:line="240" w:lineRule="auto"/>
        <w:contextual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Детального плану території </w:t>
      </w:r>
      <w:bookmarkStart w:id="0" w:name="_Hlk121597909"/>
      <w:r>
        <w:rPr>
          <w:rFonts w:ascii="Times New Roman" w:hAnsi="Times New Roman"/>
          <w:sz w:val="28"/>
          <w:szCs w:val="28"/>
          <w:shd w:val="clear" w:color="auto" w:fill="FFFFFF"/>
        </w:rPr>
        <w:t xml:space="preserve">зі зміною цільового призначення земельних ділянок ІКН 4623087600:11:000:0567 площею 2,0 га, ІКН 4623087600:11:000:0566 площею 2,0 га, ІКН 4623087600:11:000:0562 площею 1,0 га з «для ведення особистого селянського господарства» на «для розміщення та експлуатації основних, підсобних і допоміжних будівель і споруд підприємств переробної, машинобудівної та іншої промисловості» (КВЦПЗ-11.02) за межами населеного пункту с. </w:t>
      </w:r>
      <w:proofErr w:type="spellStart"/>
      <w:r>
        <w:rPr>
          <w:rFonts w:ascii="Times New Roman" w:hAnsi="Times New Roman"/>
          <w:sz w:val="28"/>
          <w:szCs w:val="28"/>
          <w:shd w:val="clear" w:color="auto" w:fill="FFFFFF"/>
        </w:rPr>
        <w:t>Стільсько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Стрийського</w:t>
      </w:r>
      <w:proofErr w:type="spellEnd"/>
      <w:r>
        <w:rPr>
          <w:rFonts w:ascii="Times New Roman" w:hAnsi="Times New Roman"/>
          <w:sz w:val="28"/>
          <w:szCs w:val="28"/>
          <w:shd w:val="clear" w:color="auto" w:fill="FFFFFF"/>
        </w:rPr>
        <w:t xml:space="preserve"> району Львівської області</w:t>
      </w:r>
    </w:p>
    <w:bookmarkEnd w:id="0"/>
    <w:p w:rsidR="00B44220" w:rsidRDefault="00B44220" w:rsidP="00B44220">
      <w:pPr>
        <w:spacing w:after="0" w:line="240" w:lineRule="auto"/>
        <w:ind w:left="720"/>
        <w:contextualSpacing/>
        <w:jc w:val="both"/>
        <w:rPr>
          <w:rFonts w:ascii="Times New Roman" w:hAnsi="Times New Roman"/>
          <w:i/>
          <w:color w:val="000000"/>
          <w:sz w:val="28"/>
          <w:szCs w:val="28"/>
          <w:u w:val="single"/>
          <w:shd w:val="clear" w:color="auto" w:fill="FFFFFF"/>
          <w:lang w:eastAsia="x-none"/>
        </w:rPr>
      </w:pPr>
    </w:p>
    <w:p w:rsidR="00B44220" w:rsidRDefault="00B44220" w:rsidP="00B44220">
      <w:pPr>
        <w:spacing w:after="0" w:line="240" w:lineRule="auto"/>
        <w:ind w:firstLine="567"/>
        <w:contextualSpacing/>
        <w:jc w:val="both"/>
        <w:rPr>
          <w:rFonts w:ascii="Times New Roman" w:hAnsi="Times New Roman"/>
          <w:i/>
          <w:color w:val="000000"/>
          <w:sz w:val="28"/>
          <w:szCs w:val="28"/>
          <w:u w:val="single"/>
          <w:shd w:val="clear" w:color="auto" w:fill="FFFFFF"/>
          <w:lang w:eastAsia="x-none"/>
        </w:rPr>
      </w:pPr>
      <w:r>
        <w:rPr>
          <w:rFonts w:ascii="Times New Roman" w:hAnsi="Times New Roman"/>
          <w:i/>
          <w:color w:val="000000"/>
          <w:sz w:val="28"/>
          <w:szCs w:val="28"/>
          <w:u w:val="single"/>
          <w:shd w:val="clear" w:color="auto" w:fill="FFFFFF"/>
          <w:lang w:eastAsia="x-none"/>
        </w:rPr>
        <w:t>1. Замовник СЕО</w:t>
      </w:r>
    </w:p>
    <w:p w:rsidR="00B44220" w:rsidRDefault="00B44220" w:rsidP="00B44220">
      <w:pPr>
        <w:spacing w:after="0" w:line="240" w:lineRule="auto"/>
        <w:ind w:firstLine="567"/>
        <w:contextualSpacing/>
        <w:jc w:val="both"/>
        <w:rPr>
          <w:rFonts w:ascii="Times New Roman" w:hAnsi="Times New Roman"/>
          <w:sz w:val="28"/>
          <w:szCs w:val="28"/>
          <w:shd w:val="clear" w:color="auto" w:fill="FFFFFF"/>
          <w:lang w:eastAsia="x-none"/>
        </w:rPr>
      </w:pPr>
      <w:bookmarkStart w:id="1" w:name="_Hlk127192676"/>
      <w:r>
        <w:rPr>
          <w:rFonts w:ascii="Times New Roman" w:hAnsi="Times New Roman"/>
          <w:sz w:val="28"/>
          <w:szCs w:val="28"/>
          <w:shd w:val="clear" w:color="auto" w:fill="FFFFFF"/>
          <w:lang w:eastAsia="x-none"/>
        </w:rPr>
        <w:t>Тростянецька сільська рада (</w:t>
      </w:r>
      <w:r w:rsidRPr="00D16184">
        <w:rPr>
          <w:rFonts w:ascii="Times New Roman" w:hAnsi="Times New Roman"/>
          <w:sz w:val="28"/>
          <w:szCs w:val="28"/>
          <w:shd w:val="clear" w:color="auto" w:fill="FFFFFF"/>
          <w:lang w:eastAsia="x-none"/>
        </w:rPr>
        <w:t>81614, вул</w:t>
      </w:r>
      <w:r>
        <w:rPr>
          <w:rFonts w:ascii="Times New Roman" w:hAnsi="Times New Roman"/>
          <w:sz w:val="28"/>
          <w:szCs w:val="28"/>
          <w:shd w:val="clear" w:color="auto" w:fill="FFFFFF"/>
          <w:lang w:eastAsia="x-none"/>
        </w:rPr>
        <w:t>.</w:t>
      </w:r>
      <w:r w:rsidRPr="00D16184">
        <w:rPr>
          <w:rFonts w:ascii="Times New Roman" w:hAnsi="Times New Roman"/>
          <w:sz w:val="28"/>
          <w:szCs w:val="28"/>
          <w:shd w:val="clear" w:color="auto" w:fill="FFFFFF"/>
          <w:lang w:eastAsia="x-none"/>
        </w:rPr>
        <w:t xml:space="preserve"> Зелена, 2, с</w:t>
      </w:r>
      <w:r>
        <w:rPr>
          <w:rFonts w:ascii="Times New Roman" w:hAnsi="Times New Roman"/>
          <w:sz w:val="28"/>
          <w:szCs w:val="28"/>
          <w:shd w:val="clear" w:color="auto" w:fill="FFFFFF"/>
          <w:lang w:eastAsia="x-none"/>
        </w:rPr>
        <w:t xml:space="preserve">. </w:t>
      </w:r>
      <w:r w:rsidRPr="00D16184">
        <w:rPr>
          <w:rFonts w:ascii="Times New Roman" w:hAnsi="Times New Roman"/>
          <w:sz w:val="28"/>
          <w:szCs w:val="28"/>
          <w:shd w:val="clear" w:color="auto" w:fill="FFFFFF"/>
          <w:lang w:eastAsia="x-none"/>
        </w:rPr>
        <w:t xml:space="preserve">Тростянець, </w:t>
      </w:r>
      <w:proofErr w:type="spellStart"/>
      <w:r w:rsidRPr="00D16184">
        <w:rPr>
          <w:rFonts w:ascii="Times New Roman" w:hAnsi="Times New Roman"/>
          <w:sz w:val="28"/>
          <w:szCs w:val="28"/>
          <w:shd w:val="clear" w:color="auto" w:fill="FFFFFF"/>
          <w:lang w:eastAsia="x-none"/>
        </w:rPr>
        <w:t>Стрийський</w:t>
      </w:r>
      <w:proofErr w:type="spellEnd"/>
      <w:r>
        <w:rPr>
          <w:rFonts w:ascii="Times New Roman" w:hAnsi="Times New Roman"/>
          <w:sz w:val="28"/>
          <w:szCs w:val="28"/>
          <w:shd w:val="clear" w:color="auto" w:fill="FFFFFF"/>
          <w:lang w:eastAsia="x-none"/>
        </w:rPr>
        <w:t xml:space="preserve"> р-н</w:t>
      </w:r>
      <w:r w:rsidRPr="00D16184">
        <w:rPr>
          <w:rFonts w:ascii="Times New Roman" w:hAnsi="Times New Roman"/>
          <w:sz w:val="28"/>
          <w:szCs w:val="28"/>
          <w:shd w:val="clear" w:color="auto" w:fill="FFFFFF"/>
          <w:lang w:eastAsia="x-none"/>
        </w:rPr>
        <w:t>, Львівська</w:t>
      </w:r>
      <w:r>
        <w:rPr>
          <w:rFonts w:ascii="Times New Roman" w:hAnsi="Times New Roman"/>
          <w:sz w:val="28"/>
          <w:szCs w:val="28"/>
          <w:shd w:val="clear" w:color="auto" w:fill="FFFFFF"/>
          <w:lang w:eastAsia="x-none"/>
        </w:rPr>
        <w:t xml:space="preserve"> обл.).</w:t>
      </w:r>
    </w:p>
    <w:bookmarkEnd w:id="1"/>
    <w:p w:rsidR="00B44220" w:rsidRDefault="00B44220" w:rsidP="00B44220">
      <w:pPr>
        <w:spacing w:after="0" w:line="240" w:lineRule="auto"/>
        <w:ind w:firstLine="567"/>
        <w:contextualSpacing/>
        <w:jc w:val="both"/>
        <w:rPr>
          <w:rFonts w:ascii="Times New Roman" w:hAnsi="Times New Roman"/>
          <w:sz w:val="28"/>
          <w:szCs w:val="28"/>
          <w:shd w:val="clear" w:color="auto" w:fill="FFFFFF"/>
          <w:lang w:eastAsia="x-none"/>
        </w:rPr>
      </w:pPr>
      <w:r>
        <w:rPr>
          <w:rFonts w:ascii="Times New Roman" w:hAnsi="Times New Roman"/>
          <w:sz w:val="28"/>
          <w:szCs w:val="28"/>
          <w:shd w:val="clear" w:color="auto" w:fill="FFFFFF"/>
          <w:lang w:eastAsia="x-none"/>
        </w:rPr>
        <w:t xml:space="preserve">ЄДРПОУ: </w:t>
      </w:r>
      <w:r w:rsidRPr="00D16184">
        <w:rPr>
          <w:rFonts w:ascii="Times New Roman" w:hAnsi="Times New Roman"/>
          <w:sz w:val="28"/>
          <w:szCs w:val="28"/>
          <w:shd w:val="clear" w:color="auto" w:fill="FFFFFF"/>
          <w:lang w:eastAsia="x-none"/>
        </w:rPr>
        <w:t>40178802</w:t>
      </w:r>
    </w:p>
    <w:p w:rsidR="00B44220" w:rsidRDefault="00B44220" w:rsidP="00B44220">
      <w:pPr>
        <w:spacing w:after="0" w:line="240" w:lineRule="auto"/>
        <w:ind w:firstLine="567"/>
        <w:contextualSpacing/>
        <w:jc w:val="both"/>
        <w:rPr>
          <w:rFonts w:ascii="Times New Roman" w:hAnsi="Times New Roman"/>
          <w:bCs/>
          <w:i/>
          <w:color w:val="000000"/>
          <w:sz w:val="28"/>
          <w:szCs w:val="28"/>
          <w:u w:val="single"/>
          <w:lang w:eastAsia="x-none"/>
        </w:rPr>
      </w:pPr>
    </w:p>
    <w:p w:rsidR="00B44220" w:rsidRDefault="00B44220" w:rsidP="00B44220">
      <w:pPr>
        <w:spacing w:after="0" w:line="240" w:lineRule="auto"/>
        <w:ind w:firstLine="567"/>
        <w:contextualSpacing/>
        <w:jc w:val="both"/>
        <w:rPr>
          <w:rFonts w:ascii="Times New Roman" w:hAnsi="Times New Roman"/>
          <w:bCs/>
          <w:i/>
          <w:color w:val="000000"/>
          <w:sz w:val="28"/>
          <w:szCs w:val="28"/>
          <w:u w:val="single"/>
          <w:lang w:eastAsia="x-none"/>
        </w:rPr>
      </w:pPr>
      <w:r>
        <w:rPr>
          <w:rFonts w:ascii="Times New Roman" w:hAnsi="Times New Roman"/>
          <w:bCs/>
          <w:i/>
          <w:color w:val="000000"/>
          <w:sz w:val="28"/>
          <w:szCs w:val="28"/>
          <w:u w:val="single"/>
          <w:lang w:eastAsia="x-none"/>
        </w:rPr>
        <w:t>2. Вид та основні цілі документу державного планування</w:t>
      </w:r>
    </w:p>
    <w:p w:rsidR="00B44220" w:rsidRDefault="00B44220" w:rsidP="00B44220">
      <w:pPr>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Детальний план території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визначення планувальних обмежень використання території згідно з державними будівельними та санітарно-гігієнічними нормами із дотриманням вимог містобудівного, санітарного, екологічного, природоохоронного, протипожежного та іншого законодавства, з метою залучення інвестицій згідно інтересів територіальної громади, заходів щодо реалізації містобудівної політики розвитку території, визначення містобудівних умов та обмежень забудови проектованої території.</w:t>
      </w:r>
    </w:p>
    <w:p w:rsidR="00B44220" w:rsidRDefault="00B44220" w:rsidP="00B44220">
      <w:pPr>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Детальний план </w:t>
      </w:r>
      <w:r>
        <w:rPr>
          <w:rFonts w:ascii="Times New Roman" w:hAnsi="Times New Roman"/>
          <w:color w:val="000000"/>
          <w:sz w:val="28"/>
          <w:szCs w:val="28"/>
          <w:shd w:val="clear" w:color="auto" w:fill="FFFFFF"/>
        </w:rPr>
        <w:t xml:space="preserve">території </w:t>
      </w:r>
      <w:r>
        <w:rPr>
          <w:rFonts w:ascii="Times New Roman" w:hAnsi="Times New Roman"/>
          <w:color w:val="000000"/>
          <w:sz w:val="28"/>
          <w:szCs w:val="28"/>
        </w:rPr>
        <w:t>розробляється відповідно до Рішення Тростянецької сільської ради Львівської області №2125 від 09.05.2023 р.</w:t>
      </w:r>
    </w:p>
    <w:p w:rsidR="00B44220" w:rsidRDefault="00B44220" w:rsidP="00B44220">
      <w:pPr>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Проект розробляється відповідно до:</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Земельного, Водного та Лісового кодексів України;</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Закону України «Про регулювання містобудівної діяльності»;</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Закону України «Про відходи»;</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Закону України «Про охорону атмосферного повітря»;</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Закону України «Про охорону навколишнього природного середовища»;</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Закону України «Про оцінку впливу на довкілля»;</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Закону України «Про природно-заповідний фонд України»;</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Закону України «Про екологічну мережу України»;</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Закону України «Про охорону земель»;</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Закону України «Про рослинний світ»;</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rPr>
      </w:pPr>
      <w:r>
        <w:rPr>
          <w:rFonts w:ascii="Times New Roman" w:hAnsi="Times New Roman"/>
          <w:color w:val="000000"/>
          <w:sz w:val="28"/>
          <w:szCs w:val="28"/>
        </w:rPr>
        <w:t>Закону України «Про тваринний світ»;</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Закону України «Про стратегічну екологічну оцінку»;</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ДБН Б.2.2-12:2019 «Планування і забудова територій»;</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ДБН Б.2.2-5:2011 «Благоустрій територій»;</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 xml:space="preserve">ДБН В.2.3-5:2018 «Вулиці та дороги населених пунктів»; </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ДСП - 173 «Державні санітарні правила планування та забудови населених пунктів»;</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ДБН В.2.5-75:2013 «Каналізація. Зовнішні мережі та споруди. Основні положення проектування»;</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ДБН В.2.5-74:2013 «Водопостачання. Зовнішні мережі та споруди.</w:t>
      </w:r>
      <w:r>
        <w:rPr>
          <w:sz w:val="20"/>
          <w:szCs w:val="20"/>
          <w:lang w:eastAsia="x-none"/>
        </w:rPr>
        <w:t xml:space="preserve"> </w:t>
      </w:r>
      <w:r>
        <w:rPr>
          <w:rFonts w:ascii="Times New Roman" w:hAnsi="Times New Roman"/>
          <w:color w:val="000000"/>
          <w:sz w:val="28"/>
          <w:szCs w:val="28"/>
          <w:lang w:eastAsia="x-none"/>
        </w:rPr>
        <w:t>Основні положення проектування»;</w:t>
      </w:r>
    </w:p>
    <w:p w:rsidR="00B44220" w:rsidRDefault="00B44220" w:rsidP="00B44220">
      <w:pPr>
        <w:numPr>
          <w:ilvl w:val="0"/>
          <w:numId w:val="1"/>
        </w:numPr>
        <w:spacing w:after="0" w:line="240" w:lineRule="auto"/>
        <w:ind w:left="0" w:firstLine="567"/>
        <w:contextualSpacing/>
        <w:jc w:val="both"/>
        <w:rPr>
          <w:rFonts w:ascii="Times New Roman" w:hAnsi="Times New Roman"/>
          <w:color w:val="000000"/>
          <w:sz w:val="28"/>
          <w:szCs w:val="28"/>
          <w:lang w:eastAsia="x-none"/>
        </w:rPr>
      </w:pPr>
      <w:r>
        <w:rPr>
          <w:rFonts w:ascii="Times New Roman" w:hAnsi="Times New Roman"/>
          <w:color w:val="000000"/>
          <w:sz w:val="28"/>
          <w:szCs w:val="28"/>
          <w:lang w:eastAsia="x-none"/>
        </w:rPr>
        <w:t>ДСТУ-Н Б Б.1-1-12:2011 «Настанова про склад та зміст плану зонування території (</w:t>
      </w:r>
      <w:proofErr w:type="spellStart"/>
      <w:r>
        <w:rPr>
          <w:rFonts w:ascii="Times New Roman" w:hAnsi="Times New Roman"/>
          <w:color w:val="000000"/>
          <w:sz w:val="28"/>
          <w:szCs w:val="28"/>
          <w:lang w:eastAsia="x-none"/>
        </w:rPr>
        <w:t>зонінг</w:t>
      </w:r>
      <w:proofErr w:type="spellEnd"/>
      <w:r>
        <w:rPr>
          <w:rFonts w:ascii="Times New Roman" w:hAnsi="Times New Roman"/>
          <w:color w:val="000000"/>
          <w:sz w:val="28"/>
          <w:szCs w:val="28"/>
          <w:lang w:eastAsia="x-none"/>
        </w:rPr>
        <w:t>)».</w:t>
      </w:r>
    </w:p>
    <w:p w:rsidR="00B44220" w:rsidRPr="00EB4620" w:rsidRDefault="00B44220" w:rsidP="00B44220">
      <w:pPr>
        <w:spacing w:after="0" w:line="240" w:lineRule="auto"/>
        <w:ind w:firstLine="567"/>
        <w:contextualSpacing/>
        <w:jc w:val="both"/>
        <w:textAlignment w:val="baseline"/>
        <w:rPr>
          <w:rFonts w:ascii="Times New Roman" w:eastAsia="Times New Roman" w:hAnsi="Times New Roman"/>
          <w:i/>
          <w:color w:val="000000"/>
          <w:sz w:val="28"/>
          <w:szCs w:val="28"/>
          <w:u w:val="single"/>
          <w:shd w:val="clear" w:color="auto" w:fill="FFFFFF"/>
          <w:lang w:eastAsia="ru-RU"/>
        </w:rPr>
      </w:pPr>
    </w:p>
    <w:p w:rsidR="00B44220" w:rsidRDefault="00B44220" w:rsidP="00B44220">
      <w:pPr>
        <w:spacing w:after="0" w:line="240" w:lineRule="auto"/>
        <w:ind w:firstLine="567"/>
        <w:contextualSpacing/>
        <w:jc w:val="both"/>
        <w:textAlignment w:val="baseline"/>
        <w:rPr>
          <w:rFonts w:ascii="Times New Roman" w:eastAsia="Times New Roman" w:hAnsi="Times New Roman"/>
          <w:i/>
          <w:color w:val="000000"/>
          <w:sz w:val="28"/>
          <w:szCs w:val="28"/>
          <w:u w:val="single"/>
          <w:shd w:val="clear" w:color="auto" w:fill="FFFFFF"/>
          <w:lang w:eastAsia="ru-RU"/>
        </w:rPr>
      </w:pPr>
      <w:r>
        <w:rPr>
          <w:rFonts w:ascii="Times New Roman" w:eastAsia="Times New Roman" w:hAnsi="Times New Roman"/>
          <w:i/>
          <w:color w:val="000000"/>
          <w:sz w:val="28"/>
          <w:szCs w:val="28"/>
          <w:u w:val="single"/>
          <w:shd w:val="clear" w:color="auto" w:fill="FFFFFF"/>
          <w:lang w:eastAsia="ru-RU"/>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B44220" w:rsidRDefault="00B44220" w:rsidP="00B44220">
      <w:pPr>
        <w:tabs>
          <w:tab w:val="left" w:pos="993"/>
        </w:tabs>
        <w:spacing w:after="0" w:line="240" w:lineRule="auto"/>
        <w:ind w:firstLine="567"/>
        <w:jc w:val="both"/>
        <w:textAlignment w:val="baseline"/>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Територія, на яку розробляється детальний план, знаходиться на території Тростянецької сільської ради с. </w:t>
      </w:r>
      <w:proofErr w:type="spellStart"/>
      <w:r>
        <w:rPr>
          <w:rFonts w:ascii="Times New Roman" w:hAnsi="Times New Roman"/>
          <w:color w:val="000000"/>
          <w:sz w:val="28"/>
          <w:szCs w:val="28"/>
          <w:shd w:val="clear" w:color="auto" w:fill="FFFFFF"/>
        </w:rPr>
        <w:t>Стільсько</w:t>
      </w:r>
      <w:proofErr w:type="spellEnd"/>
      <w:r>
        <w:rPr>
          <w:rFonts w:ascii="Times New Roman" w:hAnsi="Times New Roman"/>
          <w:color w:val="000000"/>
          <w:sz w:val="28"/>
          <w:szCs w:val="28"/>
          <w:shd w:val="clear" w:color="auto" w:fill="FFFFFF"/>
        </w:rPr>
        <w:t xml:space="preserve"> (за межами населеного пункту).</w:t>
      </w:r>
    </w:p>
    <w:p w:rsidR="00B44220" w:rsidRDefault="00B44220" w:rsidP="00B44220">
      <w:pPr>
        <w:tabs>
          <w:tab w:val="left" w:pos="993"/>
        </w:tabs>
        <w:spacing w:after="0" w:line="240" w:lineRule="auto"/>
        <w:ind w:firstLine="567"/>
        <w:jc w:val="both"/>
        <w:textAlignment w:val="baseline"/>
        <w:rPr>
          <w:rFonts w:ascii="Times New Roman" w:hAnsi="Times New Roman"/>
          <w:color w:val="000000"/>
          <w:sz w:val="28"/>
          <w:szCs w:val="28"/>
          <w:shd w:val="clear" w:color="auto" w:fill="FFFFFF"/>
        </w:rPr>
      </w:pPr>
      <w:r w:rsidRPr="00703495">
        <w:rPr>
          <w:rFonts w:ascii="Times New Roman" w:hAnsi="Times New Roman"/>
          <w:color w:val="000000"/>
          <w:sz w:val="28"/>
          <w:szCs w:val="28"/>
          <w:shd w:val="clear" w:color="auto" w:fill="FFFFFF"/>
        </w:rPr>
        <w:t>Детальн</w:t>
      </w:r>
      <w:r>
        <w:rPr>
          <w:rFonts w:ascii="Times New Roman" w:hAnsi="Times New Roman"/>
          <w:color w:val="000000"/>
          <w:sz w:val="28"/>
          <w:szCs w:val="28"/>
          <w:shd w:val="clear" w:color="auto" w:fill="FFFFFF"/>
        </w:rPr>
        <w:t xml:space="preserve">ий </w:t>
      </w:r>
      <w:r w:rsidRPr="00703495">
        <w:rPr>
          <w:rFonts w:ascii="Times New Roman" w:hAnsi="Times New Roman"/>
          <w:color w:val="000000"/>
          <w:sz w:val="28"/>
          <w:szCs w:val="28"/>
          <w:shd w:val="clear" w:color="auto" w:fill="FFFFFF"/>
        </w:rPr>
        <w:t xml:space="preserve"> план території</w:t>
      </w:r>
      <w:r>
        <w:rPr>
          <w:rFonts w:ascii="Times New Roman" w:hAnsi="Times New Roman"/>
          <w:color w:val="000000"/>
          <w:sz w:val="28"/>
          <w:szCs w:val="28"/>
          <w:shd w:val="clear" w:color="auto" w:fill="FFFFFF"/>
        </w:rPr>
        <w:t xml:space="preserve"> розробляється з метою</w:t>
      </w:r>
      <w:r w:rsidRPr="00703495">
        <w:rPr>
          <w:rFonts w:ascii="Times New Roman" w:hAnsi="Times New Roman"/>
          <w:color w:val="000000"/>
          <w:sz w:val="28"/>
          <w:szCs w:val="28"/>
          <w:shd w:val="clear" w:color="auto" w:fill="FFFFFF"/>
        </w:rPr>
        <w:t xml:space="preserve"> з</w:t>
      </w:r>
      <w:r>
        <w:rPr>
          <w:rFonts w:ascii="Times New Roman" w:hAnsi="Times New Roman"/>
          <w:color w:val="000000"/>
          <w:sz w:val="28"/>
          <w:szCs w:val="28"/>
          <w:shd w:val="clear" w:color="auto" w:fill="FFFFFF"/>
        </w:rPr>
        <w:t xml:space="preserve">міни </w:t>
      </w:r>
      <w:r w:rsidRPr="00703495">
        <w:rPr>
          <w:rFonts w:ascii="Times New Roman" w:hAnsi="Times New Roman"/>
          <w:color w:val="000000"/>
          <w:sz w:val="28"/>
          <w:szCs w:val="28"/>
          <w:shd w:val="clear" w:color="auto" w:fill="FFFFFF"/>
        </w:rPr>
        <w:t>цільового призначення земельних ділянок ІКН 4623087600:11:000:0567 площею 2,0 га, ІКН 4623087600:11:000:0566 площею 2,0 га, ІКН 4623087600:11:000:0562 площею 1,0 га з «для ведення особистого селянського господарства» на «для розміщення та експлуатації основних, підсобних і допоміжних будівель і споруд підприємств переробної, машинобудівної та іншої промисловості» (КВЦПЗ-11.02)</w:t>
      </w:r>
      <w:r>
        <w:rPr>
          <w:rFonts w:ascii="Times New Roman" w:hAnsi="Times New Roman"/>
          <w:color w:val="000000"/>
          <w:sz w:val="28"/>
          <w:szCs w:val="28"/>
          <w:shd w:val="clear" w:color="auto" w:fill="FFFFFF"/>
        </w:rPr>
        <w:t>.</w:t>
      </w:r>
    </w:p>
    <w:p w:rsidR="00B44220" w:rsidRDefault="00B44220" w:rsidP="00B44220">
      <w:pPr>
        <w:tabs>
          <w:tab w:val="left" w:pos="993"/>
        </w:tabs>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На наступних етапах проектування буде визначено чи проектні рішення належить до переліку об’єктів планованої діяльності щодо яких законодавством передбачено здійснення процедури оцінки впливу на довкілля.</w:t>
      </w:r>
    </w:p>
    <w:p w:rsidR="00B44220" w:rsidRDefault="00B44220" w:rsidP="00B44220">
      <w:pPr>
        <w:spacing w:after="0" w:line="240" w:lineRule="auto"/>
        <w:ind w:firstLine="567"/>
        <w:contextualSpacing/>
        <w:jc w:val="both"/>
        <w:rPr>
          <w:rFonts w:ascii="Times New Roman" w:hAnsi="Times New Roman"/>
          <w:i/>
          <w:color w:val="000000"/>
          <w:sz w:val="28"/>
          <w:szCs w:val="28"/>
          <w:u w:val="single"/>
          <w:shd w:val="clear" w:color="auto" w:fill="FFFFFF"/>
        </w:rPr>
      </w:pPr>
      <w:r>
        <w:rPr>
          <w:rFonts w:ascii="Times New Roman" w:hAnsi="Times New Roman"/>
          <w:i/>
          <w:color w:val="000000"/>
          <w:sz w:val="28"/>
          <w:szCs w:val="28"/>
          <w:u w:val="single"/>
          <w:shd w:val="clear" w:color="auto" w:fill="FFFFFF"/>
        </w:rPr>
        <w:t>4. Ймовірні наслідки</w:t>
      </w:r>
    </w:p>
    <w:p w:rsidR="00B44220" w:rsidRDefault="00B44220" w:rsidP="00B44220">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Планувальна організація території передбачає її функціональне зонування, а також зумовленою ситуацією, що склалася, санітарно-гігієнічними, охоронними, протипожежними, технологічними вимогами та </w:t>
      </w:r>
      <w:proofErr w:type="spellStart"/>
      <w:r>
        <w:rPr>
          <w:rFonts w:ascii="Times New Roman" w:hAnsi="Times New Roman"/>
          <w:color w:val="000000"/>
          <w:sz w:val="28"/>
          <w:szCs w:val="28"/>
          <w:shd w:val="clear" w:color="auto" w:fill="FFFFFF"/>
        </w:rPr>
        <w:t>вулично</w:t>
      </w:r>
      <w:proofErr w:type="spellEnd"/>
      <w:r>
        <w:rPr>
          <w:rFonts w:ascii="Times New Roman" w:hAnsi="Times New Roman"/>
          <w:color w:val="000000"/>
          <w:sz w:val="28"/>
          <w:szCs w:val="28"/>
          <w:shd w:val="clear" w:color="auto" w:fill="FFFFFF"/>
        </w:rPr>
        <w:t>-дорожньою мережею.</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color w:val="000000"/>
          <w:sz w:val="28"/>
          <w:szCs w:val="28"/>
          <w:shd w:val="clear" w:color="auto" w:fill="FFFFFF"/>
        </w:rPr>
        <w:t xml:space="preserve">а) Розробка Детального плану території може мати </w:t>
      </w:r>
      <w:r>
        <w:rPr>
          <w:rFonts w:ascii="Times New Roman" w:hAnsi="Times New Roman"/>
          <w:sz w:val="28"/>
          <w:szCs w:val="28"/>
        </w:rPr>
        <w:t xml:space="preserve">наступний вплив на довкілля та здоров’я населення, </w:t>
      </w:r>
      <w:r>
        <w:rPr>
          <w:rFonts w:ascii="Times New Roman" w:eastAsia="Peterburg" w:hAnsi="Times New Roman"/>
          <w:sz w:val="28"/>
          <w:szCs w:val="28"/>
        </w:rPr>
        <w:t>геологічне середовище</w:t>
      </w:r>
      <w:r>
        <w:rPr>
          <w:rFonts w:ascii="Times New Roman" w:hAnsi="Times New Roman"/>
          <w:sz w:val="28"/>
          <w:szCs w:val="28"/>
        </w:rPr>
        <w:t xml:space="preserve">, </w:t>
      </w:r>
      <w:r>
        <w:rPr>
          <w:rFonts w:ascii="Times New Roman" w:eastAsia="Peterburg" w:hAnsi="Times New Roman"/>
          <w:sz w:val="28"/>
          <w:szCs w:val="28"/>
        </w:rPr>
        <w:t>на флору та фауну</w:t>
      </w:r>
      <w:r>
        <w:rPr>
          <w:rFonts w:ascii="Times New Roman" w:hAnsi="Times New Roman"/>
          <w:sz w:val="28"/>
          <w:szCs w:val="28"/>
        </w:rPr>
        <w:t>.</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Повітряне середовище.</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Вплив планової діяльності на атмосферне повітря може проявлятися у збільшенні кількості викидів забруднюючих речовин від створення джерел викидів. При користуванні транспортними засобами можуть спостерігатися викиди парів бензину, вуглеводнів, оксиду вуглецю, діоксиду азоту, діоксиду сірки, </w:t>
      </w:r>
      <w:proofErr w:type="spellStart"/>
      <w:r>
        <w:rPr>
          <w:rFonts w:ascii="Times New Roman" w:hAnsi="Times New Roman"/>
          <w:sz w:val="28"/>
          <w:szCs w:val="28"/>
        </w:rPr>
        <w:t>бенз</w:t>
      </w:r>
      <w:proofErr w:type="spellEnd"/>
      <w:r>
        <w:rPr>
          <w:rFonts w:ascii="Times New Roman" w:hAnsi="Times New Roman"/>
          <w:sz w:val="28"/>
          <w:szCs w:val="28"/>
        </w:rPr>
        <w:t>(а)</w:t>
      </w:r>
      <w:proofErr w:type="spellStart"/>
      <w:r>
        <w:rPr>
          <w:rFonts w:ascii="Times New Roman" w:hAnsi="Times New Roman"/>
          <w:sz w:val="28"/>
          <w:szCs w:val="28"/>
        </w:rPr>
        <w:t>пірену</w:t>
      </w:r>
      <w:proofErr w:type="spellEnd"/>
      <w:r>
        <w:rPr>
          <w:rFonts w:ascii="Times New Roman" w:hAnsi="Times New Roman"/>
          <w:sz w:val="28"/>
          <w:szCs w:val="28"/>
        </w:rPr>
        <w:t xml:space="preserve">. </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Зміни мікроклімату, що безпосередньо пов’язані з відсутністю активних масштабних впливів планової діяльності (значних виділень парникових газів, теплоти, вологи тощо) не відбудеться.</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Водне середовище.</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Інженерне забезпечення території відбуватиметься згідно проектних рішень.</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Ґрунтове та геологічне середовище.</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Вплив на ґрунтовий покрив полягатиме у ущільненні та перенесенні ґрунтового шару, утворення відходів на етапі будівництва, та утворенні твердих побутових відходів під час експлуатації об’єктів.</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Тверді відходи.</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Планована діяльність передбачає утворення твердих побутових відходів на етапі функціонування проектованих об’єктів. </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б) </w:t>
      </w:r>
      <w:r w:rsidRPr="00355FB0">
        <w:rPr>
          <w:rFonts w:ascii="Times New Roman" w:hAnsi="Times New Roman"/>
          <w:sz w:val="28"/>
          <w:szCs w:val="28"/>
        </w:rPr>
        <w:t xml:space="preserve">На території проектованої території відсутні об’єкти природно-заповідного фонду України. </w:t>
      </w:r>
    </w:p>
    <w:p w:rsidR="00B44220" w:rsidRDefault="00B44220" w:rsidP="00B44220">
      <w:pPr>
        <w:shd w:val="clear" w:color="auto" w:fill="FFFFFF"/>
        <w:tabs>
          <w:tab w:val="left" w:pos="993"/>
        </w:tabs>
        <w:spacing w:after="0" w:line="240" w:lineRule="auto"/>
        <w:ind w:firstLine="567"/>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в) Зважаючи на географічне положення проектованої території та характер планованої діяльності, транскордонні наслідки реалізації проектних рішень детального плану для довкілля приграничних територій, у тому числі здоров’я населення, не очікуються.</w:t>
      </w:r>
    </w:p>
    <w:p w:rsidR="00B44220" w:rsidRDefault="00B44220" w:rsidP="00B44220">
      <w:pPr>
        <w:spacing w:after="0" w:line="240" w:lineRule="auto"/>
        <w:ind w:firstLine="567"/>
        <w:contextualSpacing/>
        <w:jc w:val="both"/>
        <w:rPr>
          <w:rFonts w:ascii="Times New Roman" w:hAnsi="Times New Roman"/>
          <w:i/>
          <w:color w:val="000000"/>
          <w:sz w:val="28"/>
          <w:szCs w:val="28"/>
          <w:u w:val="single"/>
          <w:shd w:val="clear" w:color="auto" w:fill="FFFFFF"/>
        </w:rPr>
      </w:pPr>
    </w:p>
    <w:p w:rsidR="00B44220" w:rsidRDefault="00B44220" w:rsidP="00B44220">
      <w:pPr>
        <w:spacing w:after="0" w:line="240" w:lineRule="auto"/>
        <w:ind w:firstLine="567"/>
        <w:contextualSpacing/>
        <w:jc w:val="both"/>
        <w:rPr>
          <w:rFonts w:ascii="Times New Roman" w:hAnsi="Times New Roman"/>
          <w:i/>
          <w:color w:val="000000"/>
          <w:sz w:val="28"/>
          <w:szCs w:val="28"/>
          <w:u w:val="single"/>
          <w:shd w:val="clear" w:color="auto" w:fill="FFFFFF"/>
        </w:rPr>
      </w:pPr>
      <w:r>
        <w:rPr>
          <w:rFonts w:ascii="Times New Roman" w:hAnsi="Times New Roman"/>
          <w:i/>
          <w:color w:val="000000"/>
          <w:sz w:val="28"/>
          <w:szCs w:val="28"/>
          <w:u w:val="single"/>
          <w:shd w:val="clear" w:color="auto" w:fill="FFFFFF"/>
        </w:rPr>
        <w:t>5. Розгляд альтернатив</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 метою розгляду проектних рішень та їх екологічних наслідків під час здійснення стратегічної екологічної оцінки проекту детального плану території передбачається розглянути «Нульовий сценарій», без провадження проектних рішень та у разі затвердження проекту ДПТ «Базовий сценарій».</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Альтернатива 1 «Базовий сценарій» – затвердження проекту детального плану території дозволить забезпечити раціональне використання території та розвиток водного господарства в даному населеному пункті. </w:t>
      </w: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Альтернатива 2. «Нульовий сценарій» – незатвердження проекту. У разі незатвердження документа державного планування та відмови від реалізації будівництва, призведе до неможливості подальшого економічного розвитку населеного пункту. За даною альтернативою подальший стабільний розвиток території є очевидно проблематичним, і ця альтернатива веде до погіршення екологічної ситуації, неефективного використання земельних ресурсів, хаотичної забудови дорожньої та вуличної мережі.</w:t>
      </w:r>
    </w:p>
    <w:p w:rsidR="00B44220" w:rsidRDefault="00B44220" w:rsidP="00B44220">
      <w:pPr>
        <w:spacing w:after="0" w:line="240" w:lineRule="auto"/>
        <w:ind w:firstLine="567"/>
        <w:contextualSpacing/>
        <w:jc w:val="both"/>
        <w:rPr>
          <w:rFonts w:ascii="Times New Roman" w:hAnsi="Times New Roman"/>
          <w:i/>
          <w:color w:val="000000"/>
          <w:sz w:val="28"/>
          <w:szCs w:val="28"/>
          <w:u w:val="single"/>
          <w:shd w:val="clear" w:color="auto" w:fill="FFFFFF"/>
        </w:rPr>
      </w:pPr>
    </w:p>
    <w:p w:rsidR="00B44220" w:rsidRDefault="00B44220" w:rsidP="00B44220">
      <w:pPr>
        <w:spacing w:after="0" w:line="240" w:lineRule="auto"/>
        <w:ind w:firstLine="567"/>
        <w:contextualSpacing/>
        <w:jc w:val="both"/>
        <w:rPr>
          <w:rFonts w:ascii="Times New Roman" w:hAnsi="Times New Roman"/>
          <w:sz w:val="28"/>
          <w:szCs w:val="28"/>
        </w:rPr>
      </w:pPr>
      <w:r>
        <w:rPr>
          <w:rFonts w:ascii="Times New Roman" w:hAnsi="Times New Roman"/>
          <w:i/>
          <w:color w:val="000000"/>
          <w:sz w:val="28"/>
          <w:szCs w:val="28"/>
          <w:u w:val="single"/>
          <w:shd w:val="clear" w:color="auto" w:fill="FFFFFF"/>
        </w:rPr>
        <w:t>6. Дослідження, які необхідно провести, методи і критерії, що використовуватимуться під час стратегічної екологічної оцінки</w:t>
      </w:r>
    </w:p>
    <w:p w:rsidR="00B44220" w:rsidRDefault="00B44220" w:rsidP="00B44220">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доповіді про стан довкілля.</w:t>
      </w:r>
    </w:p>
    <w:p w:rsidR="00B44220" w:rsidRDefault="00B44220" w:rsidP="00B44220">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статистичну інформацію.</w:t>
      </w:r>
    </w:p>
    <w:p w:rsidR="00B44220" w:rsidRDefault="00B44220" w:rsidP="00B44220">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фонові та лабораторні дослідження стану довкілля.</w:t>
      </w:r>
    </w:p>
    <w:p w:rsidR="00B44220" w:rsidRDefault="00B44220" w:rsidP="00B44220">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дані моніторингу стану довкілля.</w:t>
      </w:r>
    </w:p>
    <w:p w:rsidR="00B44220" w:rsidRDefault="00B44220" w:rsidP="00B44220">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оцінку впливу на довкілля планової діяльності та об’єктів, які можуть мати значний вплив на довкілля.</w:t>
      </w:r>
    </w:p>
    <w:p w:rsidR="00B44220" w:rsidRDefault="00B44220" w:rsidP="00B44220">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пропозиції щодо зміни існуючого функціонального використання території. </w:t>
      </w:r>
    </w:p>
    <w:p w:rsidR="00B44220" w:rsidRDefault="00B44220" w:rsidP="00B44220">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 огляду на характер такого виду документації як детальний план території, ключовим завданням у виконанні СЕО проекту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w:t>
      </w:r>
      <w:r>
        <w:rPr>
          <w:rFonts w:ascii="Times New Roman" w:hAnsi="Times New Roman"/>
          <w:color w:val="000000"/>
          <w:sz w:val="28"/>
          <w:szCs w:val="28"/>
          <w:shd w:val="clear" w:color="auto" w:fill="FFFFFF"/>
        </w:rPr>
        <w:lastRenderedPageBreak/>
        <w:t>планування та дослідження нормативно-правових умов реалізації рішень детального плану.</w:t>
      </w:r>
    </w:p>
    <w:p w:rsidR="00B44220" w:rsidRDefault="00B44220" w:rsidP="00B44220">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Застосування цільового аналізу при проведенні СЕО дозволить встановити відповідність рішень детального загальним цілям охорони довкілля та забезпечення безпечного для здоров’я та населення середовища існування.</w:t>
      </w:r>
    </w:p>
    <w:p w:rsidR="00B44220" w:rsidRDefault="00B44220" w:rsidP="00B44220">
      <w:pPr>
        <w:widowControl w:val="0"/>
        <w:spacing w:after="0" w:line="240" w:lineRule="auto"/>
        <w:ind w:firstLine="567"/>
        <w:contextualSpacing/>
        <w:jc w:val="both"/>
        <w:rPr>
          <w:rFonts w:ascii="Times New Roman" w:eastAsia="SimSun" w:hAnsi="Times New Roman"/>
          <w:i/>
          <w:color w:val="000000"/>
          <w:sz w:val="28"/>
          <w:szCs w:val="28"/>
          <w:u w:val="single"/>
          <w:shd w:val="clear" w:color="auto" w:fill="FFFFFF"/>
          <w:lang w:eastAsia="uk-UA"/>
        </w:rPr>
      </w:pPr>
    </w:p>
    <w:p w:rsidR="00B44220" w:rsidRDefault="00B44220" w:rsidP="00B44220">
      <w:pPr>
        <w:widowControl w:val="0"/>
        <w:spacing w:after="0" w:line="240" w:lineRule="auto"/>
        <w:ind w:firstLine="567"/>
        <w:contextualSpacing/>
        <w:jc w:val="both"/>
        <w:rPr>
          <w:rFonts w:ascii="Times New Roman" w:eastAsia="SimSun" w:hAnsi="Times New Roman"/>
          <w:i/>
          <w:color w:val="FF0000"/>
          <w:sz w:val="28"/>
          <w:szCs w:val="28"/>
          <w:u w:val="single"/>
          <w:shd w:val="clear" w:color="auto" w:fill="FFFFFF"/>
          <w:lang w:eastAsia="uk-UA"/>
        </w:rPr>
      </w:pPr>
      <w:r>
        <w:rPr>
          <w:rFonts w:ascii="Times New Roman" w:eastAsia="SimSun" w:hAnsi="Times New Roman"/>
          <w:i/>
          <w:color w:val="000000"/>
          <w:sz w:val="28"/>
          <w:szCs w:val="28"/>
          <w:u w:val="single"/>
          <w:shd w:val="clear" w:color="auto" w:fill="FFFFFF"/>
          <w:lang w:eastAsia="uk-UA"/>
        </w:rPr>
        <w:t>7. Заходи, для запобігання, зменшення та пом’якшення негативних наслідків виконання документа державного планування</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Під час здійснення СЕО передбачається розглянути заходи із запобігання, зменшення та пом’якшення негативних наслідків для довкілля, визначені законодавством. Так, Закон України «Про охорону навколишнього природного середовища» 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В цілому, розроблений у відповідності до державних містобудівних норм, санітарних норм і правил, проект детального плану території не матиме негативних наслідків.</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Перелік проектних рішень для запобігання, зменшення та пом’якшення негативного впливу наслідків від виконання проектних рішень детального плану території, комплекс яких включає:</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заходи щодо охорони рослинного покриву;</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w:t>
      </w:r>
      <w:r>
        <w:t xml:space="preserve"> </w:t>
      </w:r>
      <w:r>
        <w:rPr>
          <w:rFonts w:ascii="Times New Roman" w:hAnsi="Times New Roman"/>
          <w:spacing w:val="1"/>
          <w:sz w:val="28"/>
          <w:szCs w:val="28"/>
          <w:lang w:eastAsia="x-none"/>
        </w:rPr>
        <w:t>заходи щодо охорони атмосферного повітря;</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заходи щодо охорони поверхневих та підземних вод;</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заходи щодо охорони ґрунтів та геологічного середовища;</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заходи щодо пожежної безпеки;</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дотримання рішень проекту детального плану території щодо раціонального використання території;</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дотримання параметрів планувальних обмежень, визначених санітарними нормами та екологічним законодавством для забезпечення діяльності проектних будівель та споруд;</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влаштування необхідних огороджень будівельних майданчиків (охоронних, захисних або сигнальних);</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контроль за точним дотриманням технології провадження робіт;</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інженерна підготовка при освоєнні територій, що зазнають впливу несприятливих природних процесів;</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впровадження спостережень за станом та прогнозуванням розвитку небезпечних геологічних процесів на території проектування (зсувні явища, просідання, карстоутворення тощо);</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моніторинг діяльності проектованих об’єктів;</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r>
        <w:rPr>
          <w:rFonts w:ascii="Times New Roman" w:hAnsi="Times New Roman"/>
          <w:spacing w:val="1"/>
          <w:sz w:val="28"/>
          <w:szCs w:val="28"/>
          <w:lang w:eastAsia="x-none"/>
        </w:rPr>
        <w:t>– забезпечення благоустрою території.</w:t>
      </w:r>
    </w:p>
    <w:p w:rsidR="00B44220" w:rsidRDefault="00B44220" w:rsidP="00B44220">
      <w:pPr>
        <w:spacing w:after="0" w:line="240" w:lineRule="auto"/>
        <w:ind w:firstLine="567"/>
        <w:contextualSpacing/>
        <w:jc w:val="both"/>
        <w:rPr>
          <w:rFonts w:ascii="Times New Roman" w:hAnsi="Times New Roman"/>
          <w:spacing w:val="1"/>
          <w:sz w:val="28"/>
          <w:szCs w:val="28"/>
          <w:lang w:eastAsia="x-none"/>
        </w:rPr>
      </w:pPr>
    </w:p>
    <w:p w:rsidR="00B44220" w:rsidRDefault="00B44220" w:rsidP="00B44220">
      <w:pPr>
        <w:spacing w:after="0" w:line="240" w:lineRule="auto"/>
        <w:ind w:firstLine="567"/>
        <w:contextualSpacing/>
        <w:jc w:val="both"/>
        <w:rPr>
          <w:rFonts w:ascii="Times New Roman" w:hAnsi="Times New Roman"/>
          <w:i/>
          <w:color w:val="000000"/>
          <w:sz w:val="28"/>
          <w:szCs w:val="28"/>
          <w:u w:val="single"/>
          <w:shd w:val="clear" w:color="auto" w:fill="FFFFFF"/>
        </w:rPr>
      </w:pPr>
      <w:r>
        <w:rPr>
          <w:rFonts w:ascii="Times New Roman" w:hAnsi="Times New Roman"/>
          <w:i/>
          <w:color w:val="000000"/>
          <w:sz w:val="28"/>
          <w:szCs w:val="28"/>
          <w:u w:val="single"/>
          <w:shd w:val="clear" w:color="auto" w:fill="FFFFFF"/>
        </w:rPr>
        <w:t>8. Зміст звіту про стратегічну екологічну оцінку</w:t>
      </w:r>
    </w:p>
    <w:p w:rsidR="00B44220" w:rsidRDefault="00B44220" w:rsidP="00B4422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shd w:val="clear" w:color="auto" w:fill="FFFFFF"/>
          <w:lang w:eastAsia="ru-RU"/>
        </w:rPr>
        <w:t>Структура звіту про стратегічну екологічну оцінку визначається статтею 11 Закону України «Про стратегічну екологічну оцінку» і складається з наступних розділів:</w:t>
      </w:r>
    </w:p>
    <w:p w:rsidR="00B44220" w:rsidRDefault="00B44220" w:rsidP="00B4422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lastRenderedPageBreak/>
        <w:t>– зміст та основні цілі документа державного планування, його зв’язок з іншими документами державного планування;</w:t>
      </w:r>
    </w:p>
    <w:p w:rsidR="00B44220" w:rsidRDefault="00B44220" w:rsidP="00B4422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44220" w:rsidRDefault="00B44220" w:rsidP="00B4422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44220" w:rsidRDefault="00B44220" w:rsidP="00B4422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rsidR="00B44220" w:rsidRDefault="00B44220" w:rsidP="00B4422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зобов’язання у сфері охорони довкілля, у тому числі пов’язані із запобіганням негативного впливу на здоров’я населення, встановлені на державному та місцевому рівнях, що стосуються детального плану території;</w:t>
      </w:r>
    </w:p>
    <w:p w:rsidR="00B44220" w:rsidRDefault="00B44220" w:rsidP="00B4422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rsidR="00B44220" w:rsidRDefault="00B44220" w:rsidP="00B4422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заходи, що передбачається вжити для запобігання, зменшення та пом’якшення негативних наслідків виконання документа державного планування;</w:t>
      </w:r>
    </w:p>
    <w:p w:rsidR="00B44220" w:rsidRDefault="00B44220" w:rsidP="00B4422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44220" w:rsidRDefault="00B44220" w:rsidP="00B44220">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44220" w:rsidRDefault="00B44220" w:rsidP="00B44220">
      <w:pPr>
        <w:shd w:val="clear" w:color="auto" w:fill="FFFFFF"/>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опис ймовірних транскордонних наслідків для довкілля, у тому числі для здоров’я населення (за наявності);</w:t>
      </w:r>
    </w:p>
    <w:p w:rsidR="00B44220" w:rsidRDefault="00B44220" w:rsidP="00B44220">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color w:val="000000"/>
          <w:sz w:val="28"/>
          <w:szCs w:val="28"/>
          <w:lang w:eastAsia="ru-RU"/>
        </w:rPr>
        <w:t>– резюме нетехнічного характеру інформації, передбаченої пунктами 1-10 цієї частини, розраховане на широку аудиторію.</w:t>
      </w:r>
    </w:p>
    <w:p w:rsidR="00B44220" w:rsidRDefault="00B44220" w:rsidP="00B44220">
      <w:pPr>
        <w:shd w:val="clear" w:color="auto" w:fill="FFFFFF"/>
        <w:spacing w:after="0" w:line="240" w:lineRule="auto"/>
        <w:ind w:firstLine="567"/>
        <w:contextualSpacing/>
        <w:jc w:val="both"/>
        <w:rPr>
          <w:rFonts w:ascii="Times New Roman" w:eastAsia="Times New Roman" w:hAnsi="Times New Roman"/>
          <w:color w:val="000000"/>
          <w:sz w:val="28"/>
          <w:szCs w:val="28"/>
          <w:lang w:eastAsia="uk-UA"/>
        </w:rPr>
      </w:pPr>
    </w:p>
    <w:p w:rsidR="00B44220" w:rsidRDefault="00B44220" w:rsidP="00B44220">
      <w:pPr>
        <w:spacing w:after="0" w:line="240" w:lineRule="auto"/>
        <w:ind w:firstLine="567"/>
        <w:contextualSpacing/>
        <w:jc w:val="both"/>
        <w:rPr>
          <w:rFonts w:ascii="Times New Roman" w:hAnsi="Times New Roman"/>
          <w:i/>
          <w:color w:val="000000"/>
          <w:sz w:val="28"/>
          <w:szCs w:val="28"/>
          <w:u w:val="single"/>
          <w:shd w:val="clear" w:color="auto" w:fill="FFFFFF"/>
        </w:rPr>
      </w:pPr>
      <w:r>
        <w:rPr>
          <w:rFonts w:ascii="Times New Roman" w:hAnsi="Times New Roman"/>
          <w:i/>
          <w:color w:val="000000"/>
          <w:sz w:val="28"/>
          <w:szCs w:val="28"/>
          <w:u w:val="single"/>
          <w:shd w:val="clear" w:color="auto" w:fill="FFFFFF"/>
        </w:rPr>
        <w:t>9. Орган до якого подаються зауваження та пропозиції</w:t>
      </w:r>
    </w:p>
    <w:p w:rsidR="00B44220" w:rsidRDefault="00B44220" w:rsidP="00B44220">
      <w:pPr>
        <w:spacing w:after="0" w:line="240" w:lineRule="auto"/>
        <w:ind w:firstLine="567"/>
        <w:contextualSpacing/>
        <w:jc w:val="both"/>
        <w:rPr>
          <w:rFonts w:ascii="Times New Roman" w:hAnsi="Times New Roman"/>
          <w:sz w:val="28"/>
          <w:szCs w:val="28"/>
          <w:shd w:val="clear" w:color="auto" w:fill="FFFFFF"/>
          <w:lang w:eastAsia="x-none"/>
        </w:rPr>
      </w:pPr>
      <w:r w:rsidRPr="00F6793D">
        <w:rPr>
          <w:rFonts w:ascii="Times New Roman" w:hAnsi="Times New Roman"/>
          <w:sz w:val="28"/>
          <w:szCs w:val="28"/>
          <w:shd w:val="clear" w:color="auto" w:fill="FFFFFF"/>
          <w:lang w:eastAsia="x-none"/>
        </w:rPr>
        <w:t xml:space="preserve">Тростянецька сільська рада (81614, вул. Зелена, 2, с. Тростянець, </w:t>
      </w:r>
      <w:proofErr w:type="spellStart"/>
      <w:r w:rsidRPr="00F6793D">
        <w:rPr>
          <w:rFonts w:ascii="Times New Roman" w:hAnsi="Times New Roman"/>
          <w:sz w:val="28"/>
          <w:szCs w:val="28"/>
          <w:shd w:val="clear" w:color="auto" w:fill="FFFFFF"/>
          <w:lang w:eastAsia="x-none"/>
        </w:rPr>
        <w:t>Стрийський</w:t>
      </w:r>
      <w:proofErr w:type="spellEnd"/>
      <w:r w:rsidRPr="00F6793D">
        <w:rPr>
          <w:rFonts w:ascii="Times New Roman" w:hAnsi="Times New Roman"/>
          <w:sz w:val="28"/>
          <w:szCs w:val="28"/>
          <w:shd w:val="clear" w:color="auto" w:fill="FFFFFF"/>
          <w:lang w:eastAsia="x-none"/>
        </w:rPr>
        <w:t xml:space="preserve"> р-н, Львівська обл.).</w:t>
      </w:r>
    </w:p>
    <w:p w:rsidR="00B44220" w:rsidRDefault="00B44220" w:rsidP="00B44220">
      <w:pPr>
        <w:spacing w:after="0" w:line="240" w:lineRule="auto"/>
        <w:ind w:firstLine="567"/>
        <w:contextualSpacing/>
        <w:jc w:val="both"/>
        <w:rPr>
          <w:rFonts w:ascii="Times New Roman" w:hAnsi="Times New Roman"/>
          <w:sz w:val="28"/>
          <w:szCs w:val="28"/>
          <w:shd w:val="clear" w:color="auto" w:fill="FFFFFF"/>
          <w:lang w:eastAsia="x-none"/>
        </w:rPr>
      </w:pPr>
    </w:p>
    <w:p w:rsidR="00B44220" w:rsidRDefault="00B44220" w:rsidP="00B44220">
      <w:pPr>
        <w:spacing w:after="0" w:line="240" w:lineRule="auto"/>
        <w:ind w:firstLine="567"/>
        <w:contextualSpacing/>
        <w:jc w:val="both"/>
        <w:rPr>
          <w:rFonts w:ascii="Times New Roman" w:hAnsi="Times New Roman"/>
          <w:i/>
          <w:color w:val="000000"/>
          <w:sz w:val="28"/>
          <w:szCs w:val="28"/>
          <w:u w:val="single"/>
          <w:shd w:val="clear" w:color="auto" w:fill="FFFFFF"/>
        </w:rPr>
      </w:pPr>
      <w:r>
        <w:rPr>
          <w:rFonts w:ascii="Times New Roman" w:hAnsi="Times New Roman"/>
          <w:i/>
          <w:color w:val="000000"/>
          <w:sz w:val="28"/>
          <w:szCs w:val="28"/>
          <w:u w:val="single"/>
          <w:shd w:val="clear" w:color="auto" w:fill="FFFFFF"/>
        </w:rPr>
        <w:t xml:space="preserve">10. Строки подання </w:t>
      </w:r>
    </w:p>
    <w:p w:rsidR="00B44220" w:rsidRDefault="00B44220" w:rsidP="00B44220">
      <w:pPr>
        <w:spacing w:after="0" w:line="240" w:lineRule="auto"/>
        <w:ind w:firstLine="567"/>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15 днів з дня публікації заяви про визначення обсягу стратегічної екологічної оцінки Детального плану території </w:t>
      </w:r>
      <w:r w:rsidRPr="00F6793D">
        <w:rPr>
          <w:rFonts w:ascii="Times New Roman" w:hAnsi="Times New Roman"/>
          <w:color w:val="000000"/>
          <w:sz w:val="28"/>
          <w:szCs w:val="28"/>
          <w:shd w:val="clear" w:color="auto" w:fill="FFFFFF"/>
        </w:rPr>
        <w:t xml:space="preserve">зі зміною цільового призначення земельних ділянок ІКН 4623087600:11:000:0567 площею 2,0 га, ІКН 4623087600:11:000:0566 площею 2,0 га, ІКН 4623087600:11:000:0562 площею 1,0 га з «для ведення особистого селянського господарства» на «для розміщення та експлуатації основних, підсобних і допоміжних будівель і споруд підприємств переробної, машинобудівної та іншої промисловості» </w:t>
      </w:r>
      <w:r w:rsidRPr="00F6793D">
        <w:rPr>
          <w:rFonts w:ascii="Times New Roman" w:hAnsi="Times New Roman"/>
          <w:color w:val="000000"/>
          <w:sz w:val="28"/>
          <w:szCs w:val="28"/>
          <w:shd w:val="clear" w:color="auto" w:fill="FFFFFF"/>
        </w:rPr>
        <w:lastRenderedPageBreak/>
        <w:t xml:space="preserve">(КВЦПЗ-11.02) за межами населеного пункту с. </w:t>
      </w:r>
      <w:proofErr w:type="spellStart"/>
      <w:r w:rsidRPr="00F6793D">
        <w:rPr>
          <w:rFonts w:ascii="Times New Roman" w:hAnsi="Times New Roman"/>
          <w:color w:val="000000"/>
          <w:sz w:val="28"/>
          <w:szCs w:val="28"/>
          <w:shd w:val="clear" w:color="auto" w:fill="FFFFFF"/>
        </w:rPr>
        <w:t>Стільсько</w:t>
      </w:r>
      <w:proofErr w:type="spellEnd"/>
      <w:r w:rsidRPr="00F6793D">
        <w:rPr>
          <w:rFonts w:ascii="Times New Roman" w:hAnsi="Times New Roman"/>
          <w:color w:val="000000"/>
          <w:sz w:val="28"/>
          <w:szCs w:val="28"/>
          <w:shd w:val="clear" w:color="auto" w:fill="FFFFFF"/>
        </w:rPr>
        <w:t xml:space="preserve"> </w:t>
      </w:r>
      <w:proofErr w:type="spellStart"/>
      <w:r w:rsidRPr="00F6793D">
        <w:rPr>
          <w:rFonts w:ascii="Times New Roman" w:hAnsi="Times New Roman"/>
          <w:color w:val="000000"/>
          <w:sz w:val="28"/>
          <w:szCs w:val="28"/>
          <w:shd w:val="clear" w:color="auto" w:fill="FFFFFF"/>
        </w:rPr>
        <w:t>Стрийського</w:t>
      </w:r>
      <w:proofErr w:type="spellEnd"/>
      <w:r w:rsidRPr="00F6793D">
        <w:rPr>
          <w:rFonts w:ascii="Times New Roman" w:hAnsi="Times New Roman"/>
          <w:color w:val="000000"/>
          <w:sz w:val="28"/>
          <w:szCs w:val="28"/>
          <w:shd w:val="clear" w:color="auto" w:fill="FFFFFF"/>
        </w:rPr>
        <w:t xml:space="preserve"> району Львівської області</w:t>
      </w:r>
      <w:r>
        <w:rPr>
          <w:rFonts w:ascii="Times New Roman" w:hAnsi="Times New Roman"/>
          <w:color w:val="000000"/>
          <w:sz w:val="28"/>
          <w:szCs w:val="28"/>
          <w:shd w:val="clear" w:color="auto" w:fill="FFFFFF"/>
        </w:rPr>
        <w:t xml:space="preserve"> (відповідно до </w:t>
      </w:r>
      <w:proofErr w:type="spellStart"/>
      <w:r>
        <w:rPr>
          <w:rFonts w:ascii="Times New Roman" w:hAnsi="Times New Roman"/>
          <w:color w:val="000000"/>
          <w:sz w:val="28"/>
          <w:szCs w:val="28"/>
          <w:shd w:val="clear" w:color="auto" w:fill="FFFFFF"/>
        </w:rPr>
        <w:t>п.п</w:t>
      </w:r>
      <w:proofErr w:type="spellEnd"/>
      <w:r>
        <w:rPr>
          <w:rFonts w:ascii="Times New Roman" w:hAnsi="Times New Roman"/>
          <w:color w:val="000000"/>
          <w:sz w:val="28"/>
          <w:szCs w:val="28"/>
          <w:shd w:val="clear" w:color="auto" w:fill="FFFFFF"/>
        </w:rPr>
        <w:t xml:space="preserve">. 5,6 ст. 10 Закону України «Про стратегічну екологічну оцінку»). </w:t>
      </w:r>
    </w:p>
    <w:p w:rsidR="00B44220" w:rsidRDefault="00B44220" w:rsidP="00B44220">
      <w:pPr>
        <w:spacing w:after="0" w:line="240" w:lineRule="auto"/>
        <w:ind w:firstLine="567"/>
        <w:contextualSpacing/>
        <w:jc w:val="both"/>
        <w:rPr>
          <w:rFonts w:ascii="Times New Roman" w:hAnsi="Times New Roman"/>
          <w:color w:val="000000"/>
          <w:sz w:val="28"/>
          <w:szCs w:val="28"/>
          <w:shd w:val="clear" w:color="auto" w:fill="FFFFFF"/>
        </w:rPr>
      </w:pPr>
    </w:p>
    <w:p w:rsidR="00993459" w:rsidRPr="00B44220" w:rsidRDefault="00993459" w:rsidP="00B44220">
      <w:pPr>
        <w:spacing w:after="0" w:line="240" w:lineRule="auto"/>
        <w:ind w:firstLine="567"/>
        <w:contextualSpacing/>
        <w:jc w:val="both"/>
        <w:rPr>
          <w:rFonts w:ascii="Times New Roman" w:hAnsi="Times New Roman"/>
          <w:color w:val="000000"/>
          <w:sz w:val="28"/>
          <w:szCs w:val="28"/>
          <w:shd w:val="clear" w:color="auto" w:fill="FFFFFF"/>
        </w:rPr>
      </w:pPr>
    </w:p>
    <w:p w:rsidR="00993459" w:rsidRDefault="00993459" w:rsidP="00993459">
      <w:pPr>
        <w:shd w:val="clear" w:color="auto" w:fill="FFFFFF"/>
        <w:tabs>
          <w:tab w:val="left" w:pos="4335"/>
        </w:tabs>
        <w:spacing w:after="0" w:line="240" w:lineRule="auto"/>
        <w:jc w:val="both"/>
        <w:outlineLvl w:val="0"/>
        <w:rPr>
          <w:rFonts w:ascii="Times New Roman" w:eastAsia="Times New Roman" w:hAnsi="Times New Roman" w:cs="Times New Roman"/>
          <w:sz w:val="28"/>
          <w:lang w:eastAsia="ar-SA"/>
        </w:rPr>
      </w:pPr>
    </w:p>
    <w:p w:rsidR="00457D66" w:rsidRDefault="00457D66">
      <w:bookmarkStart w:id="2" w:name="_GoBack"/>
      <w:bookmarkEnd w:id="2"/>
    </w:p>
    <w:sectPr w:rsidR="00457D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A2C3D"/>
    <w:multiLevelType w:val="hybridMultilevel"/>
    <w:tmpl w:val="97F892A6"/>
    <w:lvl w:ilvl="0" w:tplc="80D8653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0C"/>
    <w:rsid w:val="001E2759"/>
    <w:rsid w:val="004117A4"/>
    <w:rsid w:val="00457D66"/>
    <w:rsid w:val="006638A0"/>
    <w:rsid w:val="00993459"/>
    <w:rsid w:val="00B44220"/>
    <w:rsid w:val="00DE42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4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459"/>
    <w:rPr>
      <w:color w:val="0000FF" w:themeColor="hyperlink"/>
      <w:u w:val="single"/>
    </w:rPr>
  </w:style>
  <w:style w:type="paragraph" w:styleId="a4">
    <w:name w:val="Balloon Text"/>
    <w:basedOn w:val="a"/>
    <w:link w:val="a5"/>
    <w:uiPriority w:val="99"/>
    <w:semiHidden/>
    <w:unhideWhenUsed/>
    <w:rsid w:val="0099345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93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4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459"/>
    <w:rPr>
      <w:color w:val="0000FF" w:themeColor="hyperlink"/>
      <w:u w:val="single"/>
    </w:rPr>
  </w:style>
  <w:style w:type="paragraph" w:styleId="a4">
    <w:name w:val="Balloon Text"/>
    <w:basedOn w:val="a"/>
    <w:link w:val="a5"/>
    <w:uiPriority w:val="99"/>
    <w:semiHidden/>
    <w:unhideWhenUsed/>
    <w:rsid w:val="0099345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993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8110</Words>
  <Characters>4624</Characters>
  <Application>Microsoft Office Word</Application>
  <DocSecurity>0</DocSecurity>
  <Lines>38</Lines>
  <Paragraphs>25</Paragraphs>
  <ScaleCrop>false</ScaleCrop>
  <Company>diakov.net</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8</cp:revision>
  <dcterms:created xsi:type="dcterms:W3CDTF">2022-05-11T11:51:00Z</dcterms:created>
  <dcterms:modified xsi:type="dcterms:W3CDTF">2023-05-29T07:54:00Z</dcterms:modified>
</cp:coreProperties>
</file>