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B4D0" w14:textId="77777777" w:rsidR="00154260" w:rsidRPr="00154260" w:rsidRDefault="00154260" w:rsidP="00154260">
      <w:pPr>
        <w:spacing w:after="0" w:line="240" w:lineRule="auto"/>
        <w:jc w:val="center"/>
        <w:rPr>
          <w:rFonts w:ascii="Times New Roman" w:hAnsi="Times New Roman" w:cs="Times New Roman"/>
          <w:sz w:val="24"/>
          <w:szCs w:val="24"/>
        </w:rPr>
      </w:pPr>
      <w:r w:rsidRPr="00154260">
        <w:rPr>
          <w:rFonts w:ascii="Times New Roman" w:hAnsi="Times New Roman" w:cs="Times New Roman"/>
          <w:b/>
          <w:noProof/>
          <w:sz w:val="24"/>
          <w:szCs w:val="24"/>
        </w:rPr>
        <w:drawing>
          <wp:inline distT="0" distB="0" distL="0" distR="0" wp14:anchorId="63601836" wp14:editId="788DCE05">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8"/>
                    <a:stretch>
                      <a:fillRect/>
                    </a:stretch>
                  </pic:blipFill>
                  <pic:spPr bwMode="auto">
                    <a:xfrm>
                      <a:off x="0" y="0"/>
                      <a:ext cx="428625" cy="609600"/>
                    </a:xfrm>
                    <a:prstGeom prst="rect">
                      <a:avLst/>
                    </a:prstGeom>
                  </pic:spPr>
                </pic:pic>
              </a:graphicData>
            </a:graphic>
          </wp:inline>
        </w:drawing>
      </w:r>
    </w:p>
    <w:p w14:paraId="43F24908" w14:textId="77777777" w:rsidR="00154260" w:rsidRPr="00154260" w:rsidRDefault="00154260" w:rsidP="00154260">
      <w:pPr>
        <w:spacing w:after="0" w:line="240" w:lineRule="auto"/>
        <w:jc w:val="center"/>
        <w:rPr>
          <w:rFonts w:ascii="Times New Roman" w:hAnsi="Times New Roman" w:cs="Times New Roman"/>
          <w:b/>
          <w:sz w:val="24"/>
          <w:szCs w:val="24"/>
        </w:rPr>
      </w:pPr>
      <w:r w:rsidRPr="00154260">
        <w:rPr>
          <w:rFonts w:ascii="Times New Roman" w:hAnsi="Times New Roman" w:cs="Times New Roman"/>
          <w:b/>
          <w:sz w:val="24"/>
          <w:szCs w:val="24"/>
        </w:rPr>
        <w:t>ТРОСТЯНЕЦЬКА СІЛЬСЬКА РАДА</w:t>
      </w:r>
    </w:p>
    <w:p w14:paraId="40E89DF5" w14:textId="77777777" w:rsidR="00154260" w:rsidRPr="00154260" w:rsidRDefault="00154260" w:rsidP="00154260">
      <w:pPr>
        <w:spacing w:after="0" w:line="240" w:lineRule="auto"/>
        <w:jc w:val="center"/>
        <w:rPr>
          <w:rFonts w:ascii="Times New Roman" w:hAnsi="Times New Roman" w:cs="Times New Roman"/>
          <w:b/>
          <w:sz w:val="24"/>
          <w:szCs w:val="24"/>
        </w:rPr>
      </w:pPr>
      <w:r w:rsidRPr="00154260">
        <w:rPr>
          <w:rFonts w:ascii="Times New Roman" w:hAnsi="Times New Roman" w:cs="Times New Roman"/>
          <w:b/>
          <w:sz w:val="24"/>
          <w:szCs w:val="24"/>
        </w:rPr>
        <w:t xml:space="preserve">СТРИЙСЬКОГО РАЙОНУ ЛЬВІВСЬКОЇ ОБЛАСТІ </w:t>
      </w:r>
    </w:p>
    <w:p w14:paraId="3700A8FB" w14:textId="77777777" w:rsidR="00154260" w:rsidRPr="00154260" w:rsidRDefault="00154260" w:rsidP="00154260">
      <w:pPr>
        <w:keepNext/>
        <w:tabs>
          <w:tab w:val="left" w:pos="708"/>
        </w:tabs>
        <w:suppressAutoHyphens/>
        <w:spacing w:after="0" w:line="240" w:lineRule="auto"/>
        <w:ind w:left="57"/>
        <w:jc w:val="center"/>
        <w:outlineLvl w:val="0"/>
        <w:rPr>
          <w:rFonts w:ascii="Times New Roman" w:hAnsi="Times New Roman" w:cs="Times New Roman"/>
          <w:sz w:val="24"/>
          <w:szCs w:val="24"/>
        </w:rPr>
      </w:pPr>
      <w:r w:rsidRPr="00154260">
        <w:rPr>
          <w:rFonts w:ascii="Times New Roman" w:hAnsi="Times New Roman" w:cs="Times New Roman"/>
          <w:b/>
          <w:sz w:val="24"/>
          <w:szCs w:val="24"/>
        </w:rPr>
        <w:t>LХХ сесія VIII скликання</w:t>
      </w:r>
    </w:p>
    <w:p w14:paraId="2F5F6B05" w14:textId="77777777" w:rsidR="00E205DC" w:rsidRPr="00154260" w:rsidRDefault="00E205DC" w:rsidP="00E205DC">
      <w:pPr>
        <w:keepNext/>
        <w:tabs>
          <w:tab w:val="left" w:pos="708"/>
        </w:tabs>
        <w:suppressAutoHyphens/>
        <w:spacing w:after="0" w:line="100" w:lineRule="atLeast"/>
        <w:jc w:val="center"/>
        <w:outlineLvl w:val="0"/>
        <w:rPr>
          <w:rFonts w:ascii="Times New Roman" w:eastAsia="SimSun" w:hAnsi="Times New Roman"/>
          <w:b/>
          <w:kern w:val="2"/>
          <w:sz w:val="24"/>
          <w:szCs w:val="24"/>
          <w:lang w:val="ru-RU" w:eastAsia="ar-SA"/>
        </w:rPr>
      </w:pPr>
    </w:p>
    <w:p w14:paraId="7A995D61" w14:textId="77777777" w:rsidR="00E205DC" w:rsidRDefault="00E205DC" w:rsidP="00E205DC">
      <w:pPr>
        <w:suppressAutoHyphens/>
        <w:spacing w:after="0" w:line="240" w:lineRule="auto"/>
        <w:jc w:val="center"/>
        <w:rPr>
          <w:rFonts w:ascii="Times New Roman" w:eastAsia="SimSun" w:hAnsi="Times New Roman"/>
          <w:b/>
          <w:kern w:val="2"/>
          <w:sz w:val="24"/>
          <w:szCs w:val="24"/>
          <w:lang w:eastAsia="ar-SA"/>
        </w:rPr>
      </w:pPr>
      <w:r>
        <w:rPr>
          <w:rFonts w:ascii="Times New Roman" w:eastAsia="SimSun" w:hAnsi="Times New Roman"/>
          <w:b/>
          <w:kern w:val="2"/>
          <w:sz w:val="24"/>
          <w:szCs w:val="24"/>
          <w:lang w:val="ru-RU" w:eastAsia="ar-SA"/>
        </w:rPr>
        <w:t xml:space="preserve">Р І Ш Е Н </w:t>
      </w:r>
      <w:proofErr w:type="spellStart"/>
      <w:r>
        <w:rPr>
          <w:rFonts w:ascii="Times New Roman" w:eastAsia="SimSun" w:hAnsi="Times New Roman"/>
          <w:b/>
          <w:kern w:val="2"/>
          <w:sz w:val="24"/>
          <w:szCs w:val="24"/>
          <w:lang w:val="ru-RU" w:eastAsia="ar-SA"/>
        </w:rPr>
        <w:t>Н</w:t>
      </w:r>
      <w:proofErr w:type="spellEnd"/>
      <w:r>
        <w:rPr>
          <w:rFonts w:ascii="Times New Roman" w:eastAsia="SimSun" w:hAnsi="Times New Roman"/>
          <w:b/>
          <w:kern w:val="2"/>
          <w:sz w:val="24"/>
          <w:szCs w:val="24"/>
          <w:lang w:val="ru-RU" w:eastAsia="ar-SA"/>
        </w:rPr>
        <w:t xml:space="preserve"> Я  </w:t>
      </w:r>
    </w:p>
    <w:p w14:paraId="68A045C7" w14:textId="77777777" w:rsidR="00E205DC" w:rsidRDefault="00E205DC" w:rsidP="00E205DC">
      <w:pPr>
        <w:suppressAutoHyphens/>
        <w:spacing w:after="0" w:line="240" w:lineRule="auto"/>
        <w:jc w:val="center"/>
        <w:rPr>
          <w:rFonts w:ascii="Times New Roman" w:eastAsia="SimSun" w:hAnsi="Times New Roman"/>
          <w:b/>
          <w:kern w:val="2"/>
          <w:sz w:val="24"/>
          <w:szCs w:val="24"/>
          <w:lang w:eastAsia="ar-SA"/>
        </w:rPr>
      </w:pPr>
    </w:p>
    <w:p w14:paraId="67A1C0BA" w14:textId="77777777" w:rsidR="00E205DC" w:rsidRDefault="00E205DC" w:rsidP="00E205DC">
      <w:pPr>
        <w:spacing w:after="0" w:line="240" w:lineRule="auto"/>
        <w:rPr>
          <w:rFonts w:ascii="Times New Roman" w:hAnsi="Times New Roman"/>
          <w:sz w:val="26"/>
          <w:szCs w:val="26"/>
          <w:lang w:eastAsia="ru-RU"/>
        </w:rPr>
      </w:pPr>
      <w:r w:rsidRPr="007A4F21">
        <w:rPr>
          <w:rFonts w:ascii="Times New Roman" w:hAnsi="Times New Roman"/>
          <w:sz w:val="26"/>
          <w:szCs w:val="26"/>
          <w:lang w:eastAsia="ru-RU"/>
        </w:rPr>
        <w:t xml:space="preserve">19 </w:t>
      </w:r>
      <w:r>
        <w:rPr>
          <w:rFonts w:ascii="Times New Roman" w:hAnsi="Times New Roman"/>
          <w:sz w:val="26"/>
          <w:szCs w:val="26"/>
          <w:lang w:eastAsia="ru-RU"/>
        </w:rPr>
        <w:t>грудня</w:t>
      </w:r>
      <w:r w:rsidRPr="007A4F21">
        <w:rPr>
          <w:rFonts w:ascii="Times New Roman" w:hAnsi="Times New Roman"/>
          <w:sz w:val="26"/>
          <w:szCs w:val="26"/>
          <w:lang w:eastAsia="ru-RU"/>
        </w:rPr>
        <w:t xml:space="preserve"> 2025 року                 </w:t>
      </w:r>
      <w:r>
        <w:rPr>
          <w:rFonts w:ascii="Times New Roman" w:hAnsi="Times New Roman"/>
          <w:sz w:val="26"/>
          <w:szCs w:val="26"/>
          <w:lang w:eastAsia="ru-RU"/>
        </w:rPr>
        <w:t xml:space="preserve">           </w:t>
      </w:r>
      <w:r w:rsidRPr="007A4F21">
        <w:rPr>
          <w:rFonts w:ascii="Times New Roman" w:hAnsi="Times New Roman"/>
          <w:sz w:val="26"/>
          <w:szCs w:val="26"/>
          <w:lang w:eastAsia="ru-RU"/>
        </w:rPr>
        <w:t>с. Тростянець                                         №</w:t>
      </w:r>
      <w:r w:rsidR="004231AB">
        <w:rPr>
          <w:rFonts w:ascii="Times New Roman" w:hAnsi="Times New Roman"/>
          <w:sz w:val="26"/>
          <w:szCs w:val="26"/>
          <w:lang w:eastAsia="ru-RU"/>
        </w:rPr>
        <w:t xml:space="preserve"> 4314</w:t>
      </w:r>
    </w:p>
    <w:p w14:paraId="436B8CD1" w14:textId="77777777" w:rsidR="00E205DC" w:rsidRPr="007A4F21" w:rsidRDefault="00E205DC" w:rsidP="00E205DC">
      <w:pPr>
        <w:spacing w:after="0" w:line="240" w:lineRule="auto"/>
        <w:ind w:firstLine="708"/>
        <w:jc w:val="both"/>
        <w:rPr>
          <w:rFonts w:ascii="Times New Roman" w:hAnsi="Times New Roman"/>
          <w:b/>
          <w:sz w:val="24"/>
          <w:szCs w:val="24"/>
        </w:rPr>
      </w:pPr>
    </w:p>
    <w:p w14:paraId="10060153" w14:textId="2BDE92D8" w:rsidR="00E205DC" w:rsidRPr="006B0C90" w:rsidRDefault="00E205DC" w:rsidP="00154260">
      <w:pPr>
        <w:shd w:val="clear" w:color="auto" w:fill="FFFFFF"/>
        <w:spacing w:after="0" w:line="240" w:lineRule="auto"/>
        <w:ind w:right="3542"/>
        <w:jc w:val="both"/>
        <w:outlineLvl w:val="0"/>
        <w:rPr>
          <w:rFonts w:ascii="Times New Roman" w:hAnsi="Times New Roman"/>
          <w:b/>
          <w:sz w:val="24"/>
          <w:szCs w:val="24"/>
        </w:rPr>
      </w:pPr>
      <w:r w:rsidRPr="006B0C90">
        <w:rPr>
          <w:rFonts w:ascii="Times New Roman" w:hAnsi="Times New Roman"/>
          <w:b/>
          <w:sz w:val="24"/>
          <w:szCs w:val="24"/>
        </w:rPr>
        <w:t xml:space="preserve">Про </w:t>
      </w:r>
      <w:r>
        <w:rPr>
          <w:rFonts w:ascii="Times New Roman" w:hAnsi="Times New Roman"/>
          <w:b/>
          <w:sz w:val="24"/>
          <w:szCs w:val="24"/>
        </w:rPr>
        <w:t xml:space="preserve">затвердження бюджетної </w:t>
      </w:r>
      <w:r w:rsidRPr="006B0C90">
        <w:rPr>
          <w:rFonts w:ascii="Times New Roman" w:hAnsi="Times New Roman"/>
          <w:b/>
          <w:sz w:val="24"/>
          <w:szCs w:val="24"/>
        </w:rPr>
        <w:t>програми</w:t>
      </w:r>
      <w:r>
        <w:rPr>
          <w:rFonts w:ascii="Times New Roman" w:hAnsi="Times New Roman"/>
          <w:b/>
          <w:sz w:val="24"/>
          <w:szCs w:val="24"/>
        </w:rPr>
        <w:t xml:space="preserve"> </w:t>
      </w:r>
      <w:r w:rsidRPr="006B0C90">
        <w:rPr>
          <w:rFonts w:ascii="Times New Roman" w:hAnsi="Times New Roman"/>
          <w:b/>
          <w:sz w:val="24"/>
          <w:szCs w:val="24"/>
        </w:rPr>
        <w:t>Тростянецької</w:t>
      </w:r>
      <w:r w:rsidR="00154260">
        <w:rPr>
          <w:rFonts w:ascii="Times New Roman" w:hAnsi="Times New Roman"/>
          <w:b/>
          <w:sz w:val="24"/>
          <w:szCs w:val="24"/>
        </w:rPr>
        <w:t xml:space="preserve"> </w:t>
      </w:r>
      <w:r>
        <w:rPr>
          <w:rFonts w:ascii="Times New Roman" w:hAnsi="Times New Roman"/>
          <w:b/>
          <w:sz w:val="24"/>
          <w:szCs w:val="24"/>
        </w:rPr>
        <w:t>с</w:t>
      </w:r>
      <w:r w:rsidRPr="006B0C90">
        <w:rPr>
          <w:rFonts w:ascii="Times New Roman" w:hAnsi="Times New Roman"/>
          <w:b/>
          <w:sz w:val="24"/>
          <w:szCs w:val="24"/>
        </w:rPr>
        <w:t>ільської</w:t>
      </w:r>
      <w:r>
        <w:rPr>
          <w:rFonts w:ascii="Times New Roman" w:hAnsi="Times New Roman"/>
          <w:b/>
          <w:sz w:val="24"/>
          <w:szCs w:val="24"/>
        </w:rPr>
        <w:t xml:space="preserve"> </w:t>
      </w:r>
      <w:r w:rsidRPr="006B0C90">
        <w:rPr>
          <w:rFonts w:ascii="Times New Roman" w:hAnsi="Times New Roman"/>
          <w:b/>
          <w:sz w:val="24"/>
          <w:szCs w:val="24"/>
        </w:rPr>
        <w:t>ради «Програма</w:t>
      </w:r>
      <w:r>
        <w:rPr>
          <w:rFonts w:ascii="Times New Roman" w:hAnsi="Times New Roman"/>
          <w:b/>
          <w:sz w:val="24"/>
          <w:szCs w:val="24"/>
        </w:rPr>
        <w:t xml:space="preserve"> </w:t>
      </w:r>
      <w:r w:rsidRPr="006B0C90">
        <w:rPr>
          <w:rFonts w:ascii="Times New Roman" w:hAnsi="Times New Roman"/>
          <w:b/>
          <w:sz w:val="24"/>
          <w:szCs w:val="24"/>
        </w:rPr>
        <w:t>розвитку первинної медико-санітарної</w:t>
      </w:r>
      <w:r w:rsidR="00154260">
        <w:rPr>
          <w:rFonts w:ascii="Times New Roman" w:hAnsi="Times New Roman"/>
          <w:b/>
          <w:sz w:val="24"/>
          <w:szCs w:val="24"/>
        </w:rPr>
        <w:t xml:space="preserve"> </w:t>
      </w:r>
      <w:r w:rsidRPr="006B0C90">
        <w:rPr>
          <w:rFonts w:ascii="Times New Roman" w:hAnsi="Times New Roman"/>
          <w:b/>
          <w:sz w:val="24"/>
          <w:szCs w:val="24"/>
        </w:rPr>
        <w:t>допомоги на</w:t>
      </w:r>
      <w:r>
        <w:rPr>
          <w:rFonts w:ascii="Times New Roman" w:hAnsi="Times New Roman"/>
          <w:b/>
          <w:sz w:val="24"/>
          <w:szCs w:val="24"/>
        </w:rPr>
        <w:t xml:space="preserve"> </w:t>
      </w:r>
      <w:r w:rsidRPr="006B0C90">
        <w:rPr>
          <w:rFonts w:ascii="Times New Roman" w:hAnsi="Times New Roman"/>
          <w:b/>
          <w:sz w:val="24"/>
          <w:szCs w:val="24"/>
        </w:rPr>
        <w:t>засадах сімейної медицини</w:t>
      </w:r>
      <w:r>
        <w:rPr>
          <w:rFonts w:ascii="Times New Roman" w:hAnsi="Times New Roman"/>
          <w:b/>
          <w:sz w:val="24"/>
          <w:szCs w:val="24"/>
        </w:rPr>
        <w:t xml:space="preserve"> </w:t>
      </w:r>
      <w:r w:rsidRPr="006B0C90">
        <w:rPr>
          <w:rFonts w:ascii="Times New Roman" w:hAnsi="Times New Roman"/>
          <w:b/>
          <w:sz w:val="24"/>
          <w:szCs w:val="24"/>
        </w:rPr>
        <w:t>комунального</w:t>
      </w:r>
      <w:r w:rsidR="00154260">
        <w:rPr>
          <w:rFonts w:ascii="Times New Roman" w:hAnsi="Times New Roman"/>
          <w:b/>
          <w:sz w:val="24"/>
          <w:szCs w:val="24"/>
        </w:rPr>
        <w:t xml:space="preserve"> </w:t>
      </w:r>
      <w:r w:rsidRPr="006B0C90">
        <w:rPr>
          <w:rFonts w:ascii="Times New Roman" w:hAnsi="Times New Roman"/>
          <w:b/>
          <w:sz w:val="24"/>
          <w:szCs w:val="24"/>
        </w:rPr>
        <w:t>некомерційного підприємства</w:t>
      </w:r>
      <w:r>
        <w:rPr>
          <w:rFonts w:ascii="Times New Roman" w:hAnsi="Times New Roman"/>
          <w:b/>
          <w:sz w:val="24"/>
          <w:szCs w:val="24"/>
        </w:rPr>
        <w:t xml:space="preserve"> </w:t>
      </w:r>
      <w:r w:rsidRPr="006B0C90">
        <w:rPr>
          <w:rFonts w:ascii="Times New Roman" w:hAnsi="Times New Roman"/>
          <w:b/>
          <w:sz w:val="24"/>
          <w:szCs w:val="24"/>
        </w:rPr>
        <w:t>«Центр первинної медико-санітарної</w:t>
      </w:r>
      <w:r w:rsidR="00154260">
        <w:rPr>
          <w:rFonts w:ascii="Times New Roman" w:hAnsi="Times New Roman"/>
          <w:b/>
          <w:sz w:val="24"/>
          <w:szCs w:val="24"/>
        </w:rPr>
        <w:t xml:space="preserve"> </w:t>
      </w:r>
      <w:r w:rsidRPr="006B0C90">
        <w:rPr>
          <w:rFonts w:ascii="Times New Roman" w:hAnsi="Times New Roman"/>
          <w:b/>
          <w:sz w:val="24"/>
          <w:szCs w:val="24"/>
        </w:rPr>
        <w:t>допомоги Тростянецької сільської</w:t>
      </w:r>
      <w:r>
        <w:rPr>
          <w:rFonts w:ascii="Times New Roman" w:hAnsi="Times New Roman"/>
          <w:b/>
          <w:sz w:val="24"/>
          <w:szCs w:val="24"/>
        </w:rPr>
        <w:t xml:space="preserve"> </w:t>
      </w:r>
      <w:r w:rsidRPr="006B0C90">
        <w:rPr>
          <w:rFonts w:ascii="Times New Roman" w:hAnsi="Times New Roman"/>
          <w:b/>
          <w:sz w:val="24"/>
          <w:szCs w:val="24"/>
        </w:rPr>
        <w:t>ради на 2022-2026 роки»</w:t>
      </w:r>
      <w:r w:rsidR="00154260">
        <w:rPr>
          <w:rFonts w:ascii="Times New Roman" w:hAnsi="Times New Roman"/>
          <w:b/>
          <w:sz w:val="24"/>
          <w:szCs w:val="24"/>
        </w:rPr>
        <w:t xml:space="preserve"> </w:t>
      </w:r>
      <w:r>
        <w:rPr>
          <w:rFonts w:ascii="Times New Roman" w:hAnsi="Times New Roman"/>
          <w:b/>
          <w:sz w:val="24"/>
          <w:szCs w:val="24"/>
        </w:rPr>
        <w:t>в новій редакції</w:t>
      </w:r>
    </w:p>
    <w:p w14:paraId="516D86FF" w14:textId="77777777" w:rsidR="00E205DC" w:rsidRPr="00003629" w:rsidRDefault="00E205DC" w:rsidP="00E205DC">
      <w:pPr>
        <w:spacing w:after="0" w:line="240" w:lineRule="auto"/>
        <w:rPr>
          <w:rFonts w:ascii="Times New Roman" w:hAnsi="Times New Roman"/>
          <w:b/>
          <w:sz w:val="24"/>
          <w:szCs w:val="24"/>
        </w:rPr>
      </w:pPr>
      <w:r w:rsidRPr="00D95BE8">
        <w:rPr>
          <w:rFonts w:ascii="Times New Roman" w:hAnsi="Times New Roman"/>
          <w:b/>
          <w:sz w:val="24"/>
          <w:szCs w:val="24"/>
        </w:rPr>
        <w:t xml:space="preserve"> </w:t>
      </w:r>
    </w:p>
    <w:p w14:paraId="71E0C72A" w14:textId="77777777" w:rsidR="00E205DC" w:rsidRPr="009646EF" w:rsidRDefault="00E205DC" w:rsidP="00E205DC">
      <w:pPr>
        <w:spacing w:after="0" w:line="240" w:lineRule="auto"/>
        <w:ind w:firstLine="708"/>
        <w:jc w:val="both"/>
        <w:rPr>
          <w:rFonts w:ascii="Times New Roman" w:hAnsi="Times New Roman" w:cs="Times New Roman"/>
          <w:spacing w:val="3"/>
          <w:sz w:val="24"/>
          <w:szCs w:val="24"/>
        </w:rPr>
      </w:pPr>
      <w:r w:rsidRPr="00D95BE8">
        <w:rPr>
          <w:rFonts w:ascii="Times New Roman" w:hAnsi="Times New Roman"/>
          <w:spacing w:val="3"/>
          <w:sz w:val="24"/>
          <w:szCs w:val="24"/>
        </w:rPr>
        <w:t xml:space="preserve">Відповідно до пункту 22 частини першої статті 26 Закону України» Про місцеве самоврядування </w:t>
      </w:r>
      <w:r w:rsidRPr="009646EF">
        <w:rPr>
          <w:rFonts w:ascii="Times New Roman" w:hAnsi="Times New Roman" w:cs="Times New Roman"/>
          <w:spacing w:val="3"/>
          <w:sz w:val="24"/>
          <w:szCs w:val="24"/>
        </w:rPr>
        <w:t>в Україні», враховуючи висновки</w:t>
      </w:r>
      <w:r w:rsidRPr="009646EF">
        <w:rPr>
          <w:rFonts w:ascii="Times New Roman" w:hAnsi="Times New Roman" w:cs="Times New Roman"/>
          <w:sz w:val="24"/>
          <w:szCs w:val="24"/>
        </w:rPr>
        <w:t xml:space="preserve"> постійної комісії сільської ради з питань регламенту, </w:t>
      </w:r>
      <w:r w:rsidRPr="009646EF">
        <w:rPr>
          <w:rFonts w:ascii="Times New Roman" w:hAnsi="Times New Roman" w:cs="Times New Roman"/>
          <w:spacing w:val="3"/>
          <w:sz w:val="24"/>
          <w:szCs w:val="24"/>
        </w:rPr>
        <w:t xml:space="preserve">депутатської етики, законності, згуртованості, </w:t>
      </w:r>
      <w:r w:rsidRPr="009646EF">
        <w:rPr>
          <w:rFonts w:ascii="Times New Roman" w:hAnsi="Times New Roman" w:cs="Times New Roman"/>
          <w:iCs/>
          <w:spacing w:val="3"/>
          <w:sz w:val="24"/>
          <w:szCs w:val="24"/>
        </w:rPr>
        <w:t xml:space="preserve">освіти, фізичного виховання, культури, охорони здоров'я та соціальної політики, міжнародного співробітництва, свободи слова та ЗМІ, Тростянецька </w:t>
      </w:r>
      <w:r w:rsidRPr="009646EF">
        <w:rPr>
          <w:rFonts w:ascii="Times New Roman" w:hAnsi="Times New Roman" w:cs="Times New Roman"/>
          <w:spacing w:val="3"/>
          <w:sz w:val="24"/>
          <w:szCs w:val="24"/>
        </w:rPr>
        <w:t>сільська рада</w:t>
      </w:r>
    </w:p>
    <w:p w14:paraId="574590FD" w14:textId="77777777" w:rsidR="00E205DC" w:rsidRPr="00D95BE8" w:rsidRDefault="00E205DC" w:rsidP="00E205DC">
      <w:pPr>
        <w:spacing w:after="0" w:line="240" w:lineRule="auto"/>
        <w:jc w:val="center"/>
        <w:rPr>
          <w:rFonts w:ascii="Times New Roman" w:hAnsi="Times New Roman"/>
          <w:b/>
          <w:sz w:val="24"/>
          <w:szCs w:val="24"/>
        </w:rPr>
      </w:pPr>
    </w:p>
    <w:p w14:paraId="22D82822" w14:textId="77777777" w:rsidR="00E205DC" w:rsidRPr="00D95BE8" w:rsidRDefault="00E205DC" w:rsidP="00E205DC">
      <w:pPr>
        <w:spacing w:after="0" w:line="240" w:lineRule="auto"/>
        <w:jc w:val="center"/>
        <w:rPr>
          <w:rFonts w:ascii="Times New Roman" w:hAnsi="Times New Roman"/>
          <w:sz w:val="24"/>
          <w:szCs w:val="24"/>
        </w:rPr>
      </w:pPr>
      <w:r>
        <w:rPr>
          <w:rFonts w:ascii="Times New Roman" w:hAnsi="Times New Roman"/>
          <w:b/>
          <w:sz w:val="24"/>
          <w:szCs w:val="24"/>
        </w:rPr>
        <w:t>ВИРІШИЛА</w:t>
      </w:r>
      <w:r w:rsidRPr="00D95BE8">
        <w:rPr>
          <w:rFonts w:ascii="Times New Roman" w:hAnsi="Times New Roman"/>
          <w:sz w:val="24"/>
          <w:szCs w:val="24"/>
        </w:rPr>
        <w:t>:</w:t>
      </w:r>
    </w:p>
    <w:p w14:paraId="59885B3E" w14:textId="77777777" w:rsidR="00E205DC" w:rsidRPr="00D95BE8" w:rsidRDefault="00E205DC" w:rsidP="00E205DC">
      <w:pPr>
        <w:spacing w:after="0" w:line="240" w:lineRule="auto"/>
        <w:jc w:val="center"/>
        <w:rPr>
          <w:rFonts w:ascii="Times New Roman" w:hAnsi="Times New Roman"/>
          <w:sz w:val="24"/>
          <w:szCs w:val="24"/>
        </w:rPr>
      </w:pPr>
    </w:p>
    <w:p w14:paraId="5F2150E2" w14:textId="77777777" w:rsidR="00E205DC" w:rsidRPr="00D95BE8" w:rsidRDefault="00E205DC" w:rsidP="00E205DC">
      <w:pPr>
        <w:shd w:val="clear" w:color="auto" w:fill="FFFFFF"/>
        <w:spacing w:after="0" w:line="240" w:lineRule="auto"/>
        <w:ind w:firstLine="708"/>
        <w:jc w:val="both"/>
        <w:outlineLvl w:val="0"/>
        <w:rPr>
          <w:rFonts w:ascii="Times New Roman" w:hAnsi="Times New Roman"/>
          <w:bCs/>
          <w:kern w:val="36"/>
          <w:sz w:val="24"/>
          <w:szCs w:val="24"/>
        </w:rPr>
      </w:pPr>
      <w:r w:rsidRPr="00D95BE8">
        <w:rPr>
          <w:rFonts w:ascii="Times New Roman" w:hAnsi="Times New Roman"/>
          <w:sz w:val="24"/>
          <w:szCs w:val="24"/>
        </w:rPr>
        <w:t xml:space="preserve">1. </w:t>
      </w:r>
      <w:r>
        <w:rPr>
          <w:rFonts w:ascii="Times New Roman" w:hAnsi="Times New Roman"/>
          <w:sz w:val="24"/>
          <w:szCs w:val="24"/>
        </w:rPr>
        <w:t>Затвердити</w:t>
      </w:r>
      <w:r w:rsidRPr="00D95BE8">
        <w:rPr>
          <w:rFonts w:ascii="Times New Roman" w:hAnsi="Times New Roman"/>
          <w:sz w:val="24"/>
          <w:szCs w:val="24"/>
        </w:rPr>
        <w:t xml:space="preserve"> бюджетн</w:t>
      </w:r>
      <w:r>
        <w:rPr>
          <w:rFonts w:ascii="Times New Roman" w:hAnsi="Times New Roman"/>
          <w:sz w:val="24"/>
          <w:szCs w:val="24"/>
        </w:rPr>
        <w:t>у</w:t>
      </w:r>
      <w:r w:rsidRPr="00D95BE8">
        <w:rPr>
          <w:rFonts w:ascii="Times New Roman" w:hAnsi="Times New Roman"/>
          <w:sz w:val="24"/>
          <w:szCs w:val="24"/>
        </w:rPr>
        <w:t xml:space="preserve"> програм</w:t>
      </w:r>
      <w:r>
        <w:rPr>
          <w:rFonts w:ascii="Times New Roman" w:hAnsi="Times New Roman"/>
          <w:sz w:val="24"/>
          <w:szCs w:val="24"/>
        </w:rPr>
        <w:t>у</w:t>
      </w:r>
      <w:r w:rsidRPr="00D95BE8">
        <w:rPr>
          <w:rFonts w:ascii="Times New Roman" w:hAnsi="Times New Roman"/>
          <w:sz w:val="24"/>
          <w:szCs w:val="24"/>
        </w:rPr>
        <w:t xml:space="preserve"> </w:t>
      </w:r>
      <w:r w:rsidRPr="00D95BE8">
        <w:rPr>
          <w:rFonts w:ascii="Times New Roman" w:hAnsi="Times New Roman"/>
          <w:bCs/>
          <w:sz w:val="24"/>
          <w:szCs w:val="24"/>
        </w:rPr>
        <w:t xml:space="preserve">Тростянецької сільської ради </w:t>
      </w:r>
      <w:r w:rsidRPr="002720CD">
        <w:rPr>
          <w:rFonts w:ascii="Times New Roman" w:hAnsi="Times New Roman"/>
          <w:sz w:val="24"/>
          <w:szCs w:val="24"/>
        </w:rPr>
        <w:t xml:space="preserve">«Програма розвитку первинної медико-санітарної допомоги на засадах сімейної медицини комунального некомерційного підприємства «Центр первинної медико-санітарної допомоги Тростянецької сільської ради на 2022-2026 роки» </w:t>
      </w:r>
      <w:r>
        <w:rPr>
          <w:rFonts w:ascii="Times New Roman" w:hAnsi="Times New Roman"/>
          <w:sz w:val="24"/>
          <w:szCs w:val="24"/>
        </w:rPr>
        <w:t>в</w:t>
      </w:r>
      <w:r>
        <w:rPr>
          <w:rFonts w:ascii="Times New Roman" w:hAnsi="Times New Roman"/>
          <w:bCs/>
          <w:kern w:val="36"/>
          <w:sz w:val="24"/>
          <w:szCs w:val="24"/>
        </w:rPr>
        <w:t xml:space="preserve"> новій редакції (додається</w:t>
      </w:r>
      <w:r w:rsidRPr="00D95BE8">
        <w:rPr>
          <w:rFonts w:ascii="Times New Roman" w:hAnsi="Times New Roman"/>
          <w:bCs/>
          <w:kern w:val="36"/>
          <w:sz w:val="24"/>
          <w:szCs w:val="24"/>
        </w:rPr>
        <w:t>).</w:t>
      </w:r>
    </w:p>
    <w:p w14:paraId="1C28D581" w14:textId="77777777" w:rsidR="00E205DC" w:rsidRPr="00E205DC" w:rsidRDefault="00E205DC" w:rsidP="00E205DC">
      <w:pPr>
        <w:spacing w:after="0" w:line="240" w:lineRule="auto"/>
        <w:ind w:firstLine="708"/>
        <w:jc w:val="both"/>
        <w:rPr>
          <w:rFonts w:ascii="Times New Roman" w:hAnsi="Times New Roman"/>
          <w:i/>
          <w:sz w:val="24"/>
          <w:szCs w:val="24"/>
        </w:rPr>
      </w:pPr>
      <w:r>
        <w:rPr>
          <w:rFonts w:ascii="Times New Roman" w:hAnsi="Times New Roman"/>
          <w:sz w:val="24"/>
          <w:szCs w:val="24"/>
        </w:rPr>
        <w:t xml:space="preserve">2. Контроль за виконанням </w:t>
      </w:r>
      <w:r w:rsidRPr="002720CD">
        <w:rPr>
          <w:rFonts w:ascii="Times New Roman" w:hAnsi="Times New Roman"/>
          <w:sz w:val="24"/>
          <w:szCs w:val="24"/>
        </w:rPr>
        <w:t xml:space="preserve">рішення покласти на постійну комісію сільської ради з питань регламенту, </w:t>
      </w:r>
      <w:r w:rsidRPr="009646EF">
        <w:rPr>
          <w:rFonts w:ascii="Times New Roman" w:hAnsi="Times New Roman" w:cs="Times New Roman"/>
          <w:sz w:val="24"/>
          <w:szCs w:val="24"/>
        </w:rPr>
        <w:t xml:space="preserve">депутатської етики, законності, згуртованості, </w:t>
      </w:r>
      <w:r w:rsidRPr="009646EF">
        <w:rPr>
          <w:rFonts w:ascii="Times New Roman" w:hAnsi="Times New Roman" w:cs="Times New Roman"/>
          <w:iCs/>
          <w:sz w:val="24"/>
          <w:szCs w:val="24"/>
        </w:rPr>
        <w:t>освіти, фізичного виховання, культури, охорони здоров'я та соціальної політики, міжнародного співробітництва, свободи слова та ЗМІ (голова комісії</w:t>
      </w:r>
      <w:r w:rsidRPr="00E205DC">
        <w:rPr>
          <w:rStyle w:val="a4"/>
          <w:rFonts w:ascii="Times New Roman" w:hAnsi="Times New Roman"/>
          <w:i w:val="0"/>
          <w:color w:val="222222"/>
          <w:sz w:val="24"/>
          <w:szCs w:val="24"/>
        </w:rPr>
        <w:t xml:space="preserve"> –</w:t>
      </w:r>
      <w:r w:rsidRPr="00E205DC">
        <w:rPr>
          <w:rStyle w:val="a4"/>
          <w:rFonts w:ascii="Times New Roman" w:hAnsi="Times New Roman"/>
          <w:b/>
          <w:i w:val="0"/>
          <w:color w:val="222222"/>
          <w:sz w:val="24"/>
          <w:szCs w:val="24"/>
        </w:rPr>
        <w:t xml:space="preserve"> Тарас ДОРОЩУК</w:t>
      </w:r>
      <w:r w:rsidRPr="00E205DC">
        <w:rPr>
          <w:rFonts w:ascii="Times New Roman" w:hAnsi="Times New Roman"/>
          <w:i/>
          <w:sz w:val="24"/>
          <w:szCs w:val="24"/>
        </w:rPr>
        <w:t>).</w:t>
      </w:r>
    </w:p>
    <w:p w14:paraId="659382D0" w14:textId="77777777" w:rsidR="00E205DC" w:rsidRDefault="00E205DC" w:rsidP="00E205DC">
      <w:pPr>
        <w:spacing w:after="0" w:line="240" w:lineRule="auto"/>
        <w:rPr>
          <w:rFonts w:ascii="Times New Roman" w:hAnsi="Times New Roman"/>
          <w:sz w:val="24"/>
          <w:szCs w:val="24"/>
        </w:rPr>
      </w:pPr>
    </w:p>
    <w:p w14:paraId="670E544E" w14:textId="77777777" w:rsidR="00E205DC" w:rsidRDefault="00E205DC" w:rsidP="00E205DC">
      <w:pPr>
        <w:spacing w:after="0" w:line="240" w:lineRule="auto"/>
        <w:rPr>
          <w:rFonts w:ascii="Times New Roman" w:hAnsi="Times New Roman"/>
          <w:sz w:val="24"/>
          <w:szCs w:val="24"/>
        </w:rPr>
      </w:pPr>
    </w:p>
    <w:p w14:paraId="2BC52002" w14:textId="77777777" w:rsidR="00E205DC" w:rsidRDefault="00E205DC" w:rsidP="00E205DC">
      <w:pPr>
        <w:spacing w:after="0" w:line="240" w:lineRule="auto"/>
        <w:rPr>
          <w:rFonts w:ascii="Times New Roman" w:hAnsi="Times New Roman"/>
          <w:sz w:val="24"/>
          <w:szCs w:val="24"/>
        </w:rPr>
      </w:pPr>
    </w:p>
    <w:p w14:paraId="4469C73D" w14:textId="77777777" w:rsidR="00E205DC" w:rsidRDefault="00E205DC" w:rsidP="00E205DC">
      <w:pPr>
        <w:spacing w:after="0" w:line="240" w:lineRule="auto"/>
        <w:rPr>
          <w:rFonts w:ascii="Times New Roman" w:hAnsi="Times New Roman"/>
          <w:sz w:val="24"/>
          <w:szCs w:val="24"/>
        </w:rPr>
      </w:pPr>
    </w:p>
    <w:p w14:paraId="290D592F" w14:textId="77777777" w:rsidR="00C65803" w:rsidRDefault="00E205DC" w:rsidP="00E205DC">
      <w:pPr>
        <w:spacing w:after="0" w:line="240" w:lineRule="auto"/>
        <w:rPr>
          <w:rFonts w:ascii="Times New Roman" w:hAnsi="Times New Roman"/>
          <w:b/>
          <w:sz w:val="24"/>
          <w:szCs w:val="24"/>
        </w:rPr>
      </w:pPr>
      <w:r w:rsidRPr="00F662C2">
        <w:rPr>
          <w:rFonts w:ascii="Times New Roman" w:hAnsi="Times New Roman"/>
          <w:b/>
          <w:sz w:val="24"/>
          <w:szCs w:val="24"/>
        </w:rPr>
        <w:t>Сільський голова</w:t>
      </w:r>
      <w:r>
        <w:rPr>
          <w:rFonts w:ascii="Times New Roman" w:hAnsi="Times New Roman"/>
          <w:b/>
          <w:sz w:val="24"/>
          <w:szCs w:val="24"/>
        </w:rPr>
        <w:tab/>
      </w:r>
      <w:r>
        <w:rPr>
          <w:rFonts w:ascii="Times New Roman" w:hAnsi="Times New Roman"/>
          <w:b/>
          <w:sz w:val="24"/>
          <w:szCs w:val="24"/>
        </w:rPr>
        <w:tab/>
      </w:r>
      <w:r w:rsidR="00C65803">
        <w:rPr>
          <w:rFonts w:ascii="Times New Roman" w:hAnsi="Times New Roman"/>
          <w:b/>
          <w:sz w:val="24"/>
          <w:szCs w:val="24"/>
        </w:rPr>
        <w:tab/>
      </w:r>
      <w:r w:rsidRPr="00F662C2">
        <w:rPr>
          <w:rFonts w:ascii="Times New Roman" w:hAnsi="Times New Roman"/>
          <w:b/>
          <w:sz w:val="24"/>
          <w:szCs w:val="24"/>
        </w:rPr>
        <w:t xml:space="preserve">                                 </w:t>
      </w:r>
      <w:r w:rsidRPr="00F662C2">
        <w:rPr>
          <w:rFonts w:ascii="Times New Roman" w:hAnsi="Times New Roman"/>
          <w:b/>
          <w:sz w:val="24"/>
          <w:szCs w:val="24"/>
        </w:rPr>
        <w:tab/>
      </w:r>
      <w:r w:rsidRPr="00F662C2">
        <w:rPr>
          <w:rFonts w:ascii="Times New Roman" w:hAnsi="Times New Roman"/>
          <w:b/>
          <w:sz w:val="24"/>
          <w:szCs w:val="24"/>
        </w:rPr>
        <w:tab/>
      </w:r>
      <w:r w:rsidRPr="00F662C2">
        <w:rPr>
          <w:rFonts w:ascii="Times New Roman" w:hAnsi="Times New Roman"/>
          <w:b/>
          <w:sz w:val="24"/>
          <w:szCs w:val="24"/>
        </w:rPr>
        <w:tab/>
        <w:t xml:space="preserve"> Михайло</w:t>
      </w:r>
      <w:r>
        <w:rPr>
          <w:rFonts w:ascii="Times New Roman" w:hAnsi="Times New Roman"/>
          <w:b/>
          <w:sz w:val="24"/>
          <w:szCs w:val="24"/>
        </w:rPr>
        <w:t xml:space="preserve"> ЦИХУЛЯК</w:t>
      </w:r>
    </w:p>
    <w:p w14:paraId="00233ABE" w14:textId="77777777" w:rsidR="00C65803" w:rsidRPr="00C65803" w:rsidRDefault="00C65803" w:rsidP="00C65803">
      <w:pPr>
        <w:rPr>
          <w:rFonts w:ascii="Times New Roman" w:hAnsi="Times New Roman"/>
          <w:sz w:val="24"/>
          <w:szCs w:val="24"/>
        </w:rPr>
      </w:pPr>
    </w:p>
    <w:p w14:paraId="62913641" w14:textId="77777777" w:rsidR="00C65803" w:rsidRDefault="00C65803" w:rsidP="00C65803">
      <w:pPr>
        <w:rPr>
          <w:rFonts w:ascii="Times New Roman" w:hAnsi="Times New Roman"/>
          <w:sz w:val="24"/>
          <w:szCs w:val="24"/>
        </w:rPr>
      </w:pPr>
    </w:p>
    <w:p w14:paraId="77DB5465" w14:textId="77777777" w:rsidR="00E205DC" w:rsidRPr="00C65803" w:rsidRDefault="00E205DC" w:rsidP="00C65803">
      <w:pPr>
        <w:rPr>
          <w:rFonts w:ascii="Times New Roman" w:hAnsi="Times New Roman"/>
          <w:sz w:val="24"/>
          <w:szCs w:val="24"/>
        </w:rPr>
        <w:sectPr w:rsidR="00E205DC" w:rsidRPr="00C65803" w:rsidSect="00C65803">
          <w:pgSz w:w="11906" w:h="16838"/>
          <w:pgMar w:top="1134" w:right="567" w:bottom="1134" w:left="1701" w:header="709" w:footer="709" w:gutter="0"/>
          <w:cols w:space="708"/>
          <w:docGrid w:linePitch="360"/>
        </w:sectPr>
      </w:pPr>
    </w:p>
    <w:p w14:paraId="74C3957C" w14:textId="1827773F" w:rsidR="001454FD" w:rsidRPr="004E7FCF" w:rsidRDefault="001454FD" w:rsidP="009646EF">
      <w:pPr>
        <w:spacing w:after="0"/>
        <w:rPr>
          <w:rFonts w:ascii="Times New Roman" w:hAnsi="Times New Roman" w:cs="Times New Roman"/>
          <w:sz w:val="28"/>
          <w:szCs w:val="28"/>
        </w:rPr>
      </w:pPr>
      <w:r>
        <w:rPr>
          <w:rFonts w:ascii="Times New Roman" w:hAnsi="Times New Roman" w:cs="Times New Roman"/>
          <w:sz w:val="28"/>
          <w:szCs w:val="28"/>
        </w:rPr>
        <w:lastRenderedPageBreak/>
        <w:t>Директор КНП «ЦПМСД ТС</w:t>
      </w:r>
      <w:r w:rsidRPr="004E7FCF">
        <w:rPr>
          <w:rFonts w:ascii="Times New Roman" w:hAnsi="Times New Roman" w:cs="Times New Roman"/>
          <w:sz w:val="28"/>
          <w:szCs w:val="28"/>
        </w:rPr>
        <w:t xml:space="preserve">                                                          </w:t>
      </w:r>
      <w:r>
        <w:rPr>
          <w:rFonts w:ascii="Times New Roman" w:hAnsi="Times New Roman" w:cs="Times New Roman"/>
          <w:sz w:val="28"/>
          <w:szCs w:val="28"/>
        </w:rPr>
        <w:t xml:space="preserve">                        Сільський голова</w:t>
      </w:r>
      <w:r w:rsidRPr="004E7FCF">
        <w:rPr>
          <w:rFonts w:ascii="Times New Roman" w:hAnsi="Times New Roman" w:cs="Times New Roman"/>
          <w:sz w:val="28"/>
          <w:szCs w:val="28"/>
        </w:rPr>
        <w:t xml:space="preserve"> </w:t>
      </w:r>
      <w:r>
        <w:rPr>
          <w:rFonts w:ascii="Times New Roman" w:hAnsi="Times New Roman" w:cs="Times New Roman"/>
          <w:sz w:val="28"/>
          <w:szCs w:val="28"/>
        </w:rPr>
        <w:t xml:space="preserve">Тростянецької сільської </w:t>
      </w:r>
      <w:r w:rsidRPr="004E7FCF">
        <w:rPr>
          <w:rFonts w:ascii="Times New Roman" w:hAnsi="Times New Roman" w:cs="Times New Roman"/>
          <w:sz w:val="28"/>
          <w:szCs w:val="28"/>
        </w:rPr>
        <w:tab/>
        <w:t xml:space="preserve"> </w:t>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sidR="009646EF">
        <w:rPr>
          <w:rFonts w:ascii="Times New Roman" w:hAnsi="Times New Roman" w:cs="Times New Roman"/>
          <w:sz w:val="28"/>
          <w:szCs w:val="28"/>
        </w:rPr>
        <w:tab/>
      </w:r>
      <w:r>
        <w:rPr>
          <w:rFonts w:ascii="Times New Roman" w:hAnsi="Times New Roman" w:cs="Times New Roman"/>
          <w:sz w:val="28"/>
          <w:szCs w:val="28"/>
        </w:rPr>
        <w:t xml:space="preserve">ради Стрийського району Львівської області </w:t>
      </w:r>
    </w:p>
    <w:p w14:paraId="0E4AA29F" w14:textId="7E7C915A" w:rsidR="001454FD" w:rsidRPr="004E7FCF" w:rsidRDefault="00970746" w:rsidP="001454FD">
      <w:pPr>
        <w:tabs>
          <w:tab w:val="right" w:pos="9355"/>
        </w:tabs>
        <w:spacing w:after="0"/>
        <w:rPr>
          <w:rFonts w:ascii="Times New Roman" w:hAnsi="Times New Roman" w:cs="Times New Roman"/>
          <w:sz w:val="28"/>
          <w:szCs w:val="28"/>
        </w:rPr>
      </w:pPr>
      <w:r>
        <w:rPr>
          <w:rFonts w:ascii="Times New Roman" w:hAnsi="Times New Roman" w:cs="Times New Roman"/>
          <w:sz w:val="28"/>
          <w:szCs w:val="28"/>
        </w:rPr>
        <w:t>________ Ірина КОБРИН</w:t>
      </w:r>
      <w:r w:rsidR="001454FD" w:rsidRPr="004E7FCF">
        <w:rPr>
          <w:rFonts w:ascii="Times New Roman" w:hAnsi="Times New Roman" w:cs="Times New Roman"/>
          <w:sz w:val="28"/>
          <w:szCs w:val="28"/>
        </w:rPr>
        <w:t xml:space="preserve">                                             </w:t>
      </w:r>
      <w:r w:rsidR="001454FD">
        <w:rPr>
          <w:rFonts w:ascii="Times New Roman" w:hAnsi="Times New Roman" w:cs="Times New Roman"/>
          <w:sz w:val="28"/>
          <w:szCs w:val="28"/>
        </w:rPr>
        <w:t xml:space="preserve">                            </w:t>
      </w:r>
      <w:r w:rsidR="001454FD" w:rsidRPr="004E7FCF">
        <w:rPr>
          <w:rFonts w:ascii="Times New Roman" w:hAnsi="Times New Roman" w:cs="Times New Roman"/>
          <w:sz w:val="28"/>
          <w:szCs w:val="28"/>
        </w:rPr>
        <w:t xml:space="preserve">          </w:t>
      </w:r>
      <w:r>
        <w:rPr>
          <w:rFonts w:ascii="Times New Roman" w:hAnsi="Times New Roman" w:cs="Times New Roman"/>
          <w:sz w:val="28"/>
          <w:szCs w:val="28"/>
        </w:rPr>
        <w:t xml:space="preserve">  </w:t>
      </w:r>
      <w:r w:rsidR="00C65803">
        <w:rPr>
          <w:rFonts w:ascii="Times New Roman" w:hAnsi="Times New Roman" w:cs="Times New Roman"/>
          <w:sz w:val="28"/>
          <w:szCs w:val="28"/>
        </w:rPr>
        <w:tab/>
        <w:t xml:space="preserve">   </w:t>
      </w:r>
      <w:r w:rsidR="009646EF">
        <w:rPr>
          <w:rFonts w:ascii="Times New Roman" w:hAnsi="Times New Roman" w:cs="Times New Roman"/>
          <w:sz w:val="28"/>
          <w:szCs w:val="28"/>
        </w:rPr>
        <w:t xml:space="preserve"> </w:t>
      </w:r>
      <w:r w:rsidR="001454FD">
        <w:rPr>
          <w:rFonts w:ascii="Times New Roman" w:hAnsi="Times New Roman" w:cs="Times New Roman"/>
          <w:sz w:val="28"/>
          <w:szCs w:val="28"/>
        </w:rPr>
        <w:t xml:space="preserve">________ Михайло ЦИХУЛЯК </w:t>
      </w:r>
      <w:r w:rsidR="001454FD" w:rsidRPr="004E7FCF">
        <w:rPr>
          <w:rFonts w:ascii="Times New Roman" w:hAnsi="Times New Roman" w:cs="Times New Roman"/>
          <w:sz w:val="28"/>
          <w:szCs w:val="28"/>
        </w:rPr>
        <w:t xml:space="preserve">«____»______________20__р.                                         </w:t>
      </w:r>
      <w:r w:rsidR="001454FD">
        <w:rPr>
          <w:rFonts w:ascii="Times New Roman" w:hAnsi="Times New Roman" w:cs="Times New Roman"/>
          <w:sz w:val="28"/>
          <w:szCs w:val="28"/>
        </w:rPr>
        <w:t xml:space="preserve">                             </w:t>
      </w:r>
      <w:r w:rsidR="001454FD" w:rsidRPr="004E7FCF">
        <w:rPr>
          <w:rFonts w:ascii="Times New Roman" w:hAnsi="Times New Roman" w:cs="Times New Roman"/>
          <w:sz w:val="28"/>
          <w:szCs w:val="28"/>
        </w:rPr>
        <w:t xml:space="preserve">           «____»___________20___р.</w:t>
      </w:r>
    </w:p>
    <w:p w14:paraId="604D68E1" w14:textId="77777777" w:rsidR="001454FD" w:rsidRPr="004E7FCF" w:rsidRDefault="00970746" w:rsidP="00970746">
      <w:pPr>
        <w:tabs>
          <w:tab w:val="left" w:pos="10380"/>
        </w:tabs>
        <w:spacing w:after="0"/>
        <w:rPr>
          <w:rFonts w:ascii="Times New Roman" w:hAnsi="Times New Roman" w:cs="Times New Roman"/>
          <w:sz w:val="28"/>
          <w:szCs w:val="28"/>
        </w:rPr>
      </w:pPr>
      <w:r>
        <w:rPr>
          <w:rFonts w:ascii="Times New Roman" w:hAnsi="Times New Roman" w:cs="Times New Roman"/>
          <w:sz w:val="28"/>
          <w:szCs w:val="28"/>
        </w:rPr>
        <w:t xml:space="preserve">МП                                                                                                                                            </w:t>
      </w:r>
      <w:proofErr w:type="spellStart"/>
      <w:r>
        <w:rPr>
          <w:rFonts w:ascii="Times New Roman" w:hAnsi="Times New Roman" w:cs="Times New Roman"/>
          <w:sz w:val="28"/>
          <w:szCs w:val="28"/>
        </w:rPr>
        <w:t>МП</w:t>
      </w:r>
      <w:proofErr w:type="spellEnd"/>
    </w:p>
    <w:p w14:paraId="14BD65A5" w14:textId="77777777" w:rsidR="001454FD" w:rsidRDefault="001454FD" w:rsidP="001454FD">
      <w:pPr>
        <w:spacing w:after="0" w:line="240" w:lineRule="auto"/>
        <w:rPr>
          <w:rFonts w:ascii="Times New Roman" w:eastAsia="Times New Roman" w:hAnsi="Times New Roman" w:cs="Times New Roman"/>
          <w:sz w:val="20"/>
          <w:szCs w:val="20"/>
          <w:lang w:eastAsia="ru-RU"/>
        </w:rPr>
      </w:pPr>
    </w:p>
    <w:p w14:paraId="40F11F9E" w14:textId="77777777" w:rsidR="001454FD" w:rsidRDefault="001454FD" w:rsidP="001454FD">
      <w:pPr>
        <w:spacing w:after="0" w:line="240" w:lineRule="auto"/>
        <w:ind w:left="5664"/>
        <w:rPr>
          <w:rFonts w:ascii="Times New Roman" w:eastAsia="Times New Roman" w:hAnsi="Times New Roman" w:cs="Times New Roman"/>
          <w:sz w:val="20"/>
          <w:szCs w:val="20"/>
          <w:lang w:eastAsia="ru-RU"/>
        </w:rPr>
      </w:pPr>
    </w:p>
    <w:p w14:paraId="7D56BE78" w14:textId="77777777" w:rsidR="001454FD" w:rsidRPr="00FA4E38" w:rsidRDefault="001454FD" w:rsidP="001454FD">
      <w:pPr>
        <w:spacing w:after="0" w:line="240" w:lineRule="auto"/>
        <w:ind w:right="-1"/>
        <w:jc w:val="center"/>
        <w:rPr>
          <w:rFonts w:ascii="Times New Roman" w:eastAsia="Times New Roman" w:hAnsi="Times New Roman" w:cs="Times New Roman"/>
          <w:b/>
          <w:sz w:val="56"/>
          <w:szCs w:val="56"/>
          <w:lang w:eastAsia="ru-RU"/>
        </w:rPr>
      </w:pPr>
      <w:r w:rsidRPr="00FA4E38">
        <w:rPr>
          <w:rFonts w:ascii="Times New Roman" w:eastAsia="Times New Roman" w:hAnsi="Times New Roman" w:cs="Times New Roman"/>
          <w:b/>
          <w:sz w:val="56"/>
          <w:szCs w:val="56"/>
          <w:lang w:eastAsia="ru-RU"/>
        </w:rPr>
        <w:t>Програма розвитку</w:t>
      </w:r>
    </w:p>
    <w:p w14:paraId="03D60C24" w14:textId="77777777" w:rsidR="001454FD" w:rsidRPr="00FA4E38" w:rsidRDefault="001454FD" w:rsidP="001454FD">
      <w:pPr>
        <w:spacing w:after="0" w:line="240" w:lineRule="auto"/>
        <w:jc w:val="center"/>
        <w:rPr>
          <w:rFonts w:ascii="Times New Roman" w:eastAsia="Times New Roman" w:hAnsi="Times New Roman" w:cs="Times New Roman"/>
          <w:b/>
          <w:sz w:val="56"/>
          <w:szCs w:val="56"/>
          <w:lang w:eastAsia="ru-RU"/>
        </w:rPr>
      </w:pPr>
      <w:r w:rsidRPr="00FA4E38">
        <w:rPr>
          <w:rFonts w:ascii="Times New Roman" w:eastAsia="Times New Roman" w:hAnsi="Times New Roman" w:cs="Times New Roman"/>
          <w:b/>
          <w:sz w:val="56"/>
          <w:szCs w:val="56"/>
          <w:lang w:eastAsia="ru-RU"/>
        </w:rPr>
        <w:t>первинної медико-санітарної допомоги на засадах</w:t>
      </w:r>
    </w:p>
    <w:p w14:paraId="459C6F02" w14:textId="77777777" w:rsidR="001454FD" w:rsidRPr="00FA4E38" w:rsidRDefault="001454FD" w:rsidP="001454FD">
      <w:pPr>
        <w:spacing w:after="0" w:line="240" w:lineRule="auto"/>
        <w:jc w:val="center"/>
        <w:rPr>
          <w:rFonts w:ascii="Times New Roman" w:eastAsia="Times New Roman" w:hAnsi="Times New Roman" w:cs="Times New Roman"/>
          <w:b/>
          <w:sz w:val="56"/>
          <w:szCs w:val="56"/>
          <w:lang w:eastAsia="ru-RU"/>
        </w:rPr>
      </w:pPr>
      <w:r w:rsidRPr="00FA4E38">
        <w:rPr>
          <w:rFonts w:ascii="Times New Roman" w:eastAsia="Times New Roman" w:hAnsi="Times New Roman" w:cs="Times New Roman"/>
          <w:b/>
          <w:sz w:val="56"/>
          <w:szCs w:val="56"/>
          <w:lang w:eastAsia="ru-RU"/>
        </w:rPr>
        <w:t>сімейної медицини комунального некомерційного підприємства «Центр первинної медико-санітарної допомоги Тростянецької сільської ради»</w:t>
      </w:r>
    </w:p>
    <w:p w14:paraId="1D5B86D5" w14:textId="77777777" w:rsidR="001454FD" w:rsidRPr="00FA4E38" w:rsidRDefault="001454FD" w:rsidP="001454FD">
      <w:pPr>
        <w:spacing w:after="0" w:line="240" w:lineRule="auto"/>
        <w:jc w:val="center"/>
        <w:rPr>
          <w:rFonts w:ascii="Times New Roman" w:eastAsia="Times New Roman" w:hAnsi="Times New Roman" w:cs="Times New Roman"/>
          <w:b/>
          <w:sz w:val="56"/>
          <w:szCs w:val="56"/>
          <w:lang w:eastAsia="ru-RU"/>
        </w:rPr>
      </w:pPr>
      <w:r w:rsidRPr="00FA4E38">
        <w:rPr>
          <w:rFonts w:ascii="Times New Roman" w:eastAsia="Times New Roman" w:hAnsi="Times New Roman" w:cs="Times New Roman"/>
          <w:b/>
          <w:sz w:val="56"/>
          <w:szCs w:val="56"/>
          <w:lang w:eastAsia="ru-RU"/>
        </w:rPr>
        <w:t>на 2022-2026 роки</w:t>
      </w:r>
      <w:r w:rsidR="00E205DC">
        <w:rPr>
          <w:rFonts w:ascii="Times New Roman" w:eastAsia="Times New Roman" w:hAnsi="Times New Roman" w:cs="Times New Roman"/>
          <w:b/>
          <w:sz w:val="56"/>
          <w:szCs w:val="56"/>
          <w:lang w:eastAsia="ru-RU"/>
        </w:rPr>
        <w:t xml:space="preserve"> у новій редакції</w:t>
      </w:r>
    </w:p>
    <w:p w14:paraId="5B504A75" w14:textId="77777777" w:rsidR="001454FD" w:rsidRDefault="001454FD" w:rsidP="001454FD">
      <w:pPr>
        <w:spacing w:after="0" w:line="240" w:lineRule="auto"/>
        <w:ind w:left="5664"/>
        <w:rPr>
          <w:rFonts w:ascii="Times New Roman" w:eastAsia="Times New Roman" w:hAnsi="Times New Roman" w:cs="Times New Roman"/>
          <w:sz w:val="20"/>
          <w:szCs w:val="20"/>
          <w:lang w:eastAsia="ru-RU"/>
        </w:rPr>
      </w:pPr>
    </w:p>
    <w:p w14:paraId="3245435F" w14:textId="77777777" w:rsidR="001454FD" w:rsidRDefault="001454FD"/>
    <w:p w14:paraId="26365753" w14:textId="77777777" w:rsidR="001454FD" w:rsidRDefault="001454FD"/>
    <w:p w14:paraId="0DC0CD64" w14:textId="77777777" w:rsidR="001454FD" w:rsidRDefault="001454FD"/>
    <w:p w14:paraId="75146B75" w14:textId="77777777" w:rsidR="009646EF" w:rsidRDefault="009646EF"/>
    <w:p w14:paraId="52A45A6E" w14:textId="77777777" w:rsidR="009646EF" w:rsidRDefault="009646EF"/>
    <w:p w14:paraId="31861745" w14:textId="77777777" w:rsidR="009646EF" w:rsidRDefault="009646EF"/>
    <w:p w14:paraId="039487DB" w14:textId="77777777" w:rsidR="009646EF" w:rsidRDefault="009646EF" w:rsidP="009646EF">
      <w:pPr>
        <w:spacing w:after="0" w:line="240" w:lineRule="auto"/>
        <w:jc w:val="center"/>
        <w:rPr>
          <w:rFonts w:ascii="Times New Roman" w:eastAsia="Times New Roman" w:hAnsi="Times New Roman" w:cs="Times New Roman"/>
          <w:b/>
          <w:sz w:val="24"/>
          <w:szCs w:val="24"/>
          <w:lang w:eastAsia="ru-RU"/>
        </w:rPr>
      </w:pPr>
      <w:r w:rsidRPr="00C65803">
        <w:rPr>
          <w:rFonts w:ascii="Times New Roman" w:eastAsia="Times New Roman" w:hAnsi="Times New Roman" w:cs="Times New Roman"/>
          <w:b/>
          <w:sz w:val="24"/>
          <w:szCs w:val="24"/>
          <w:lang w:eastAsia="ru-RU"/>
        </w:rPr>
        <w:lastRenderedPageBreak/>
        <w:t>І. Загальна частина</w:t>
      </w:r>
    </w:p>
    <w:p w14:paraId="742C822B" w14:textId="77777777" w:rsidR="009646EF" w:rsidRPr="00C65803"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Погіршення стану здоров’я населення, високі показники смертності осіб працездатного віку, зменшення середньої тривалості життя, нерівність у доступності медичної допомоги призводять до об’єктивного збільшення потреби у медичній допомозі, яку існуюча система охорони здоров’я задовольнити не в змозі.</w:t>
      </w:r>
    </w:p>
    <w:p w14:paraId="6A8AB2DD" w14:textId="301F684F" w:rsidR="009646EF" w:rsidRPr="00C65803"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За рекомендаціями Всесвітньої організації охорони здоров’я, 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14:paraId="65FCC33E" w14:textId="77777777" w:rsidR="009646EF" w:rsidRPr="00C65803"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У більшості держав світу на частку первинної медико-санітарної допомоги припадає до 90 відсотків загального обсягу медичних послуг, а питома вага чисельності лікарів загальної практики-сімейної медицини серед лікарів галузі охорони здоров’я становить 30-50 відсотків.</w:t>
      </w:r>
    </w:p>
    <w:p w14:paraId="2CDAFE23" w14:textId="77777777" w:rsidR="009646EF" w:rsidRPr="00C65803"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Первинна медико-санітарна допомога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14:paraId="68544BAB" w14:textId="3FF15C5E" w:rsidR="009646EF" w:rsidRPr="00C65803"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Протягом багатьох років на утримання закладів охорони здоров’я, що надають первинну медико-санітарну допомогу, витрачалося лише 10 відсотків коштів, виділених з державного бюджету для охорони здоров’я, що зважаючи на низький рівень матеріально-технічного забезпечення зазначених закладів, є вкрай недостатньо.</w:t>
      </w:r>
    </w:p>
    <w:p w14:paraId="04E7DFDA" w14:textId="79F48C55" w:rsidR="009646EF" w:rsidRPr="00C65803"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Не застосовуються принципи комплексності та наступності у наданні медичної допомоги. Не приділяється достатня увага профілактиці захворювань та диспансеризації населення. Це призводить до несвоєчасного виявлення хвор</w:t>
      </w:r>
      <w:r>
        <w:rPr>
          <w:rFonts w:ascii="Times New Roman" w:eastAsia="Times New Roman" w:hAnsi="Times New Roman" w:cs="Times New Roman"/>
          <w:sz w:val="24"/>
          <w:szCs w:val="24"/>
          <w:lang w:eastAsia="ru-RU"/>
        </w:rPr>
        <w:t>і</w:t>
      </w:r>
      <w:r w:rsidRPr="00C65803">
        <w:rPr>
          <w:rFonts w:ascii="Times New Roman" w:eastAsia="Times New Roman" w:hAnsi="Times New Roman" w:cs="Times New Roman"/>
          <w:sz w:val="24"/>
          <w:szCs w:val="24"/>
          <w:lang w:eastAsia="ru-RU"/>
        </w:rPr>
        <w:t>б та їх ускладнень, а отже, до збільшення потреби населення у спеціалізованій та високо спеціалізованій медичній допомозі.</w:t>
      </w:r>
    </w:p>
    <w:p w14:paraId="4E8363EB" w14:textId="77777777" w:rsidR="009646EF" w:rsidRPr="00C65803" w:rsidRDefault="009646EF" w:rsidP="009646EF">
      <w:pPr>
        <w:tabs>
          <w:tab w:val="left" w:pos="6360"/>
        </w:tabs>
        <w:spacing w:after="0" w:line="240" w:lineRule="auto"/>
        <w:jc w:val="center"/>
        <w:rPr>
          <w:rFonts w:ascii="Times New Roman" w:eastAsia="Times New Roman" w:hAnsi="Times New Roman" w:cs="Times New Roman"/>
          <w:b/>
          <w:sz w:val="24"/>
          <w:szCs w:val="24"/>
          <w:lang w:eastAsia="ru-RU"/>
        </w:rPr>
      </w:pPr>
      <w:r w:rsidRPr="00C65803">
        <w:rPr>
          <w:rFonts w:ascii="Times New Roman" w:eastAsia="Times New Roman" w:hAnsi="Times New Roman" w:cs="Times New Roman"/>
          <w:b/>
          <w:sz w:val="24"/>
          <w:szCs w:val="24"/>
          <w:lang w:eastAsia="ru-RU"/>
        </w:rPr>
        <w:t>ІІ. Шляхи та способи розв'язання проблем</w:t>
      </w:r>
    </w:p>
    <w:p w14:paraId="219D1147" w14:textId="77777777" w:rsidR="009646EF" w:rsidRPr="00C65803" w:rsidRDefault="009646EF" w:rsidP="009646EF">
      <w:pPr>
        <w:spacing w:after="0" w:line="240" w:lineRule="auto"/>
        <w:ind w:firstLine="649"/>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Для розв’язання проблеми необхідно:</w:t>
      </w:r>
    </w:p>
    <w:p w14:paraId="21ACA1A5" w14:textId="77777777" w:rsidR="009646EF" w:rsidRPr="00C65803" w:rsidRDefault="009646EF" w:rsidP="009646EF">
      <w:pPr>
        <w:pStyle w:val="a5"/>
        <w:numPr>
          <w:ilvl w:val="0"/>
          <w:numId w:val="6"/>
        </w:numPr>
        <w:spacing w:line="240" w:lineRule="auto"/>
        <w:jc w:val="both"/>
        <w:rPr>
          <w:rFonts w:ascii="Times New Roman" w:hAnsi="Times New Roman" w:cs="Times New Roman"/>
          <w:sz w:val="24"/>
          <w:szCs w:val="24"/>
        </w:rPr>
      </w:pPr>
      <w:r w:rsidRPr="00C65803">
        <w:rPr>
          <w:rFonts w:ascii="Times New Roman" w:hAnsi="Times New Roman" w:cs="Times New Roman"/>
          <w:sz w:val="24"/>
          <w:szCs w:val="24"/>
        </w:rPr>
        <w:t>додаткове стимулювання медичних працівників, що зумовить підвищення якості та ефективності надання доступних медичних послуг, наближення кваліфікованої медичної допомоги до кожного жителя територіальної громади.</w:t>
      </w:r>
    </w:p>
    <w:p w14:paraId="76C1EA0A"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провести першу акредитація закладу  через два роки від початку провадження діяльності.</w:t>
      </w:r>
      <w:bookmarkStart w:id="0" w:name="n78"/>
      <w:bookmarkEnd w:id="0"/>
      <w:r w:rsidRPr="00C65803">
        <w:rPr>
          <w:rFonts w:ascii="Times New Roman" w:eastAsia="Times New Roman" w:hAnsi="Times New Roman" w:cs="Times New Roman"/>
          <w:sz w:val="24"/>
          <w:szCs w:val="24"/>
          <w:lang w:eastAsia="ru-RU"/>
        </w:rPr>
        <w:t xml:space="preserve"> Наступні акредитації проводити кожні три роки;</w:t>
      </w:r>
    </w:p>
    <w:p w14:paraId="083C7D31"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провести перегляд табелів оснащення, забезпечити матеріально-технічне оснащення амбулаторій загальної практики, сімейної медицини, фельдшерсько-акушерських пунктів;</w:t>
      </w:r>
    </w:p>
    <w:p w14:paraId="139B8883"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забезпечити матеріально-технічне оснащення лабораторій в амбулаторіях загальної практики, сімейної медицини;</w:t>
      </w:r>
    </w:p>
    <w:p w14:paraId="50D0B68C"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забезпечити водопостачанням амбулаторій загальної практики, сімейної медицини, фельдшерсько-акушерських пунктів;</w:t>
      </w:r>
    </w:p>
    <w:p w14:paraId="71F7F219"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провести внутрішньо - ремонтні роботи приміщень амбулаторій загальної практики, сімейної медицини, фельдшерсько-акушерських пунктів;</w:t>
      </w:r>
    </w:p>
    <w:p w14:paraId="500F8FBC"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провести зовнішні – ремонтні роботи будівель амбулаторій загальної практики, сімейної медицини, фельдшерсько-акушерських пунктів;</w:t>
      </w:r>
    </w:p>
    <w:p w14:paraId="0009F372"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забезпечити доступність населення до первинної медико-санітарної допомоги;</w:t>
      </w:r>
    </w:p>
    <w:p w14:paraId="18CD0F38" w14:textId="77777777" w:rsidR="009646EF" w:rsidRPr="00C65803" w:rsidRDefault="009646EF" w:rsidP="009646EF">
      <w:pPr>
        <w:pStyle w:val="a5"/>
        <w:numPr>
          <w:ilvl w:val="0"/>
          <w:numId w:val="6"/>
        </w:numPr>
        <w:spacing w:after="0" w:line="240" w:lineRule="auto"/>
        <w:jc w:val="both"/>
        <w:rPr>
          <w:rFonts w:ascii="Times New Roman" w:eastAsia="Times New Roman" w:hAnsi="Times New Roman" w:cs="Times New Roman"/>
          <w:sz w:val="24"/>
          <w:szCs w:val="24"/>
          <w:lang w:eastAsia="ru-RU"/>
        </w:rPr>
      </w:pPr>
      <w:r w:rsidRPr="00C65803">
        <w:rPr>
          <w:rFonts w:ascii="Times New Roman" w:eastAsia="Times New Roman" w:hAnsi="Times New Roman" w:cs="Times New Roman"/>
          <w:sz w:val="24"/>
          <w:szCs w:val="24"/>
          <w:lang w:eastAsia="ru-RU"/>
        </w:rPr>
        <w:t>інформувати громадськість про доцільність змін у системі охорони здоров’я;</w:t>
      </w:r>
    </w:p>
    <w:p w14:paraId="125CCE6F" w14:textId="77777777" w:rsidR="009646EF" w:rsidRPr="009646EF" w:rsidRDefault="009646EF" w:rsidP="009646EF">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lastRenderedPageBreak/>
        <w:t>розробити і впровадити механізм участі громадськості в управлінні системою охорони здоров’я.</w:t>
      </w:r>
    </w:p>
    <w:p w14:paraId="0D68213D"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xml:space="preserve">Обсяги фінансування Програми здійснювати відповідно до затвердженого </w:t>
      </w:r>
      <w:r w:rsidRPr="009646EF">
        <w:rPr>
          <w:rFonts w:ascii="Times New Roman" w:eastAsia="Times New Roman" w:hAnsi="Times New Roman" w:cs="Times New Roman"/>
          <w:b/>
          <w:sz w:val="24"/>
          <w:szCs w:val="24"/>
          <w:lang w:eastAsia="ru-RU"/>
        </w:rPr>
        <w:t>додатку 1</w:t>
      </w:r>
      <w:r w:rsidRPr="009646EF">
        <w:rPr>
          <w:rFonts w:ascii="Times New Roman" w:eastAsia="Times New Roman" w:hAnsi="Times New Roman" w:cs="Times New Roman"/>
          <w:sz w:val="24"/>
          <w:szCs w:val="24"/>
          <w:lang w:eastAsia="ru-RU"/>
        </w:rPr>
        <w:t>, який розглядався комісіями сільської ради  та затвердженні сесією Тростянецької сільської ради.</w:t>
      </w:r>
    </w:p>
    <w:p w14:paraId="6ECFDB60"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xml:space="preserve">Завдання і заходи Програми наведені в </w:t>
      </w:r>
      <w:r w:rsidRPr="009646EF">
        <w:rPr>
          <w:rFonts w:ascii="Times New Roman" w:eastAsia="Times New Roman" w:hAnsi="Times New Roman" w:cs="Times New Roman"/>
          <w:b/>
          <w:sz w:val="24"/>
          <w:szCs w:val="24"/>
          <w:lang w:eastAsia="ru-RU"/>
        </w:rPr>
        <w:t>додатку 2.</w:t>
      </w:r>
    </w:p>
    <w:p w14:paraId="371FF740"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ІІІ. Мета Програми</w:t>
      </w:r>
    </w:p>
    <w:p w14:paraId="605D1203" w14:textId="77777777" w:rsidR="009646EF" w:rsidRPr="009646EF" w:rsidRDefault="009646EF" w:rsidP="009646EF">
      <w:pPr>
        <w:spacing w:after="0" w:line="240" w:lineRule="auto"/>
        <w:ind w:firstLine="64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Метою Програми розвитку первинної медико-санітарної допомоги на засадах сімейної медицини на 2022-2026 роки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медико-санітарної допомоги на засадах сімейної медицини.</w:t>
      </w:r>
    </w:p>
    <w:p w14:paraId="6D88ED08"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val="en-US" w:eastAsia="ru-RU"/>
        </w:rPr>
        <w:t>IV</w:t>
      </w:r>
      <w:r w:rsidRPr="009646EF">
        <w:rPr>
          <w:rFonts w:ascii="Times New Roman" w:eastAsia="Times New Roman" w:hAnsi="Times New Roman" w:cs="Times New Roman"/>
          <w:b/>
          <w:sz w:val="24"/>
          <w:szCs w:val="24"/>
          <w:lang w:val="ru-RU" w:eastAsia="ru-RU"/>
        </w:rPr>
        <w:t>.</w:t>
      </w:r>
      <w:r w:rsidRPr="009646EF">
        <w:rPr>
          <w:rFonts w:ascii="Times New Roman" w:eastAsia="Times New Roman" w:hAnsi="Times New Roman" w:cs="Times New Roman"/>
          <w:b/>
          <w:sz w:val="24"/>
          <w:szCs w:val="24"/>
          <w:lang w:eastAsia="ru-RU"/>
        </w:rPr>
        <w:t>Фінансове забезпечення Програми</w:t>
      </w:r>
    </w:p>
    <w:p w14:paraId="38FA33FB" w14:textId="77777777" w:rsidR="009646EF" w:rsidRPr="009646EF" w:rsidRDefault="009646EF" w:rsidP="009646EF">
      <w:pPr>
        <w:spacing w:after="0" w:line="240" w:lineRule="auto"/>
        <w:ind w:firstLine="64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Забезпечення виконання цієї Програми здійснюється в межах видатків, передбачених у місцевому бюджеті.</w:t>
      </w:r>
    </w:p>
    <w:p w14:paraId="71A9098F" w14:textId="6D8FB3A5" w:rsidR="009646EF" w:rsidRPr="009646EF" w:rsidRDefault="009646EF" w:rsidP="009646EF">
      <w:pPr>
        <w:spacing w:after="0" w:line="240" w:lineRule="auto"/>
        <w:ind w:firstLine="64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xml:space="preserve">Обсяг фінансування Програми з місцевого бюджету визначається щороку, виходячи з конкретних завдань та наявних коштів, і може </w:t>
      </w:r>
      <w:proofErr w:type="spellStart"/>
      <w:r w:rsidRPr="009646EF">
        <w:rPr>
          <w:rFonts w:ascii="Times New Roman" w:eastAsia="Times New Roman" w:hAnsi="Times New Roman" w:cs="Times New Roman"/>
          <w:sz w:val="24"/>
          <w:szCs w:val="24"/>
          <w:lang w:eastAsia="ru-RU"/>
        </w:rPr>
        <w:t>уточнюватис</w:t>
      </w:r>
      <w:r>
        <w:rPr>
          <w:rFonts w:ascii="Times New Roman" w:eastAsia="Times New Roman" w:hAnsi="Times New Roman" w:cs="Times New Roman"/>
          <w:sz w:val="24"/>
          <w:szCs w:val="24"/>
          <w:lang w:eastAsia="ru-RU"/>
        </w:rPr>
        <w:t>ь</w:t>
      </w:r>
      <w:proofErr w:type="spellEnd"/>
      <w:r w:rsidRPr="009646EF">
        <w:rPr>
          <w:rFonts w:ascii="Times New Roman" w:eastAsia="Times New Roman" w:hAnsi="Times New Roman" w:cs="Times New Roman"/>
          <w:sz w:val="24"/>
          <w:szCs w:val="24"/>
          <w:lang w:eastAsia="ru-RU"/>
        </w:rPr>
        <w:t xml:space="preserve"> під час складання про</w:t>
      </w:r>
      <w:r>
        <w:rPr>
          <w:rFonts w:ascii="Times New Roman" w:eastAsia="Times New Roman" w:hAnsi="Times New Roman" w:cs="Times New Roman"/>
          <w:sz w:val="24"/>
          <w:szCs w:val="24"/>
          <w:lang w:eastAsia="ru-RU"/>
        </w:rPr>
        <w:t>є</w:t>
      </w:r>
      <w:r w:rsidRPr="009646EF">
        <w:rPr>
          <w:rFonts w:ascii="Times New Roman" w:eastAsia="Times New Roman" w:hAnsi="Times New Roman" w:cs="Times New Roman"/>
          <w:sz w:val="24"/>
          <w:szCs w:val="24"/>
          <w:lang w:eastAsia="ru-RU"/>
        </w:rPr>
        <w:t>кту сільського бюджету на відповідний рік з урахуванням можливостей дохідної частини бюджету.</w:t>
      </w:r>
    </w:p>
    <w:p w14:paraId="7CE0A9EF" w14:textId="77777777" w:rsidR="009646EF" w:rsidRPr="009646EF" w:rsidRDefault="009646EF" w:rsidP="009646EF">
      <w:pPr>
        <w:keepNext/>
        <w:keepLines/>
        <w:spacing w:before="200" w:after="0" w:line="240" w:lineRule="auto"/>
        <w:jc w:val="center"/>
        <w:outlineLvl w:val="2"/>
        <w:rPr>
          <w:rFonts w:ascii="Times New Roman" w:eastAsiaTheme="majorEastAsia" w:hAnsi="Times New Roman" w:cs="Times New Roman"/>
          <w:bCs/>
          <w:color w:val="4F81BD" w:themeColor="accent1"/>
          <w:sz w:val="24"/>
          <w:szCs w:val="24"/>
          <w:lang w:eastAsia="en-US"/>
        </w:rPr>
      </w:pPr>
      <w:r w:rsidRPr="009646EF">
        <w:rPr>
          <w:rFonts w:ascii="Times New Roman" w:eastAsiaTheme="majorEastAsia" w:hAnsi="Times New Roman" w:cs="Times New Roman"/>
          <w:b/>
          <w:sz w:val="24"/>
          <w:szCs w:val="24"/>
          <w:lang w:val="en-US" w:eastAsia="en-US"/>
        </w:rPr>
        <w:t>V</w:t>
      </w:r>
      <w:r w:rsidRPr="009646EF">
        <w:rPr>
          <w:rFonts w:ascii="Times New Roman" w:eastAsiaTheme="majorEastAsia" w:hAnsi="Times New Roman" w:cs="Times New Roman"/>
          <w:b/>
          <w:sz w:val="24"/>
          <w:szCs w:val="24"/>
          <w:lang w:val="ru-RU" w:eastAsia="en-US"/>
        </w:rPr>
        <w:t>.</w:t>
      </w:r>
      <w:r w:rsidRPr="009646EF">
        <w:rPr>
          <w:rFonts w:ascii="Times New Roman" w:eastAsiaTheme="majorEastAsia" w:hAnsi="Times New Roman" w:cs="Times New Roman"/>
          <w:b/>
          <w:sz w:val="24"/>
          <w:szCs w:val="24"/>
          <w:lang w:val="en-US" w:eastAsia="en-US"/>
        </w:rPr>
        <w:t>C</w:t>
      </w:r>
      <w:proofErr w:type="spellStart"/>
      <w:r w:rsidRPr="009646EF">
        <w:rPr>
          <w:rFonts w:ascii="Times New Roman" w:eastAsiaTheme="majorEastAsia" w:hAnsi="Times New Roman" w:cs="Times New Roman"/>
          <w:b/>
          <w:sz w:val="24"/>
          <w:szCs w:val="24"/>
          <w:lang w:eastAsia="en-US"/>
        </w:rPr>
        <w:t>троки</w:t>
      </w:r>
      <w:proofErr w:type="spellEnd"/>
      <w:r w:rsidRPr="009646EF">
        <w:rPr>
          <w:rFonts w:ascii="Times New Roman" w:eastAsiaTheme="majorEastAsia" w:hAnsi="Times New Roman" w:cs="Times New Roman"/>
          <w:b/>
          <w:sz w:val="24"/>
          <w:szCs w:val="24"/>
          <w:lang w:eastAsia="en-US"/>
        </w:rPr>
        <w:t xml:space="preserve"> та етапи виконання програми</w:t>
      </w:r>
    </w:p>
    <w:p w14:paraId="51E420BF" w14:textId="77777777" w:rsidR="009646EF" w:rsidRPr="009646EF" w:rsidRDefault="009646EF" w:rsidP="009646EF">
      <w:pPr>
        <w:spacing w:after="0" w:line="240" w:lineRule="auto"/>
        <w:jc w:val="both"/>
        <w:rPr>
          <w:rFonts w:ascii="Times New Roman" w:eastAsia="Times New Roman" w:hAnsi="Times New Roman" w:cs="Times New Roman"/>
          <w:b/>
          <w:sz w:val="24"/>
          <w:szCs w:val="24"/>
          <w:lang w:val="ru-RU" w:eastAsia="ru-RU"/>
        </w:rPr>
      </w:pPr>
      <w:r w:rsidRPr="009646EF">
        <w:rPr>
          <w:rFonts w:ascii="Times New Roman" w:hAnsi="Times New Roman" w:cs="Times New Roman"/>
          <w:sz w:val="24"/>
          <w:szCs w:val="24"/>
        </w:rPr>
        <w:t xml:space="preserve">Реалізація Програми планується на період </w:t>
      </w:r>
      <w:r w:rsidRPr="009646EF">
        <w:rPr>
          <w:rFonts w:ascii="Times New Roman" w:hAnsi="Times New Roman" w:cs="Times New Roman"/>
          <w:b/>
          <w:bCs/>
          <w:sz w:val="24"/>
          <w:szCs w:val="24"/>
        </w:rPr>
        <w:t>2022–2026 років</w:t>
      </w:r>
      <w:r w:rsidRPr="009646EF">
        <w:rPr>
          <w:rFonts w:ascii="Times New Roman" w:hAnsi="Times New Roman" w:cs="Times New Roman"/>
          <w:sz w:val="24"/>
          <w:szCs w:val="24"/>
        </w:rPr>
        <w:t xml:space="preserve"> та здійснюватиметься поетапно.</w:t>
      </w:r>
    </w:p>
    <w:p w14:paraId="37C92105"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val="en-US" w:eastAsia="ru-RU"/>
        </w:rPr>
        <w:t>VI</w:t>
      </w:r>
      <w:r w:rsidRPr="009646EF">
        <w:rPr>
          <w:rFonts w:ascii="Times New Roman" w:eastAsia="Times New Roman" w:hAnsi="Times New Roman" w:cs="Times New Roman"/>
          <w:b/>
          <w:sz w:val="24"/>
          <w:szCs w:val="24"/>
          <w:lang w:val="ru-RU" w:eastAsia="ru-RU"/>
        </w:rPr>
        <w:t xml:space="preserve">. </w:t>
      </w:r>
      <w:r w:rsidRPr="009646EF">
        <w:rPr>
          <w:rFonts w:ascii="Times New Roman" w:eastAsia="Times New Roman" w:hAnsi="Times New Roman" w:cs="Times New Roman"/>
          <w:b/>
          <w:sz w:val="24"/>
          <w:szCs w:val="24"/>
          <w:lang w:eastAsia="ru-RU"/>
        </w:rPr>
        <w:t>Очікувані результати виконання Програми</w:t>
      </w:r>
    </w:p>
    <w:p w14:paraId="3A048A4B"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Виконання основних положень зазначеної Програми дасть змогу:</w:t>
      </w:r>
    </w:p>
    <w:p w14:paraId="5B3A320A"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підвищення якості ведення бухгалтерського обліку закладів охорони здоров'я;</w:t>
      </w:r>
    </w:p>
    <w:p w14:paraId="629E9ED2"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підвищити ефективність роботи закладів охорони здоров’я з метою подолання несприятливих демографічних тенденцій;</w:t>
      </w:r>
    </w:p>
    <w:p w14:paraId="7A3FBB6C"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збільшити питому вагу медичної допомоги, що надається:</w:t>
      </w:r>
    </w:p>
    <w:p w14:paraId="7A0615F7"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лікарями загальної практики-сімейними лікарями – щороку на 7-10 відсотків;</w:t>
      </w:r>
    </w:p>
    <w:p w14:paraId="5685AF1F"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на засадах сімейної медицини на рівні амбулаторні допомоги щороку на 5-7 відсотків;</w:t>
      </w:r>
    </w:p>
    <w:p w14:paraId="619C24FB"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сформувати систему надання населенню висококваліфікованої медичної допомоги на засадах сімейної медицини;</w:t>
      </w:r>
    </w:p>
    <w:p w14:paraId="3E43A087"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створити умови для реалізації принципу організації та координації лікарем загальної практики сімейним лікарем надання пацієнтам спеціалізованої та стаціонарної медичної допомоги;</w:t>
      </w:r>
    </w:p>
    <w:p w14:paraId="437231BC" w14:textId="77777777" w:rsidR="009646EF" w:rsidRPr="009646EF" w:rsidRDefault="009646EF" w:rsidP="009646EF">
      <w:pPr>
        <w:spacing w:after="0" w:line="240" w:lineRule="auto"/>
        <w:ind w:firstLine="79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досягти надання базового рівня первинної медичної допомоги, який буде повністю безкоштовним для населення.</w:t>
      </w:r>
    </w:p>
    <w:p w14:paraId="0EEAD935"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Прогноз результатів</w:t>
      </w:r>
    </w:p>
    <w:p w14:paraId="629B8CE9" w14:textId="77777777" w:rsidR="009646EF" w:rsidRPr="009646EF" w:rsidRDefault="009646EF" w:rsidP="009646EF">
      <w:pPr>
        <w:spacing w:after="0" w:line="240" w:lineRule="auto"/>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Виконання Програми дасть змогу:</w:t>
      </w:r>
    </w:p>
    <w:p w14:paraId="0479AB81" w14:textId="77777777" w:rsidR="009646EF" w:rsidRPr="009646EF" w:rsidRDefault="009646EF" w:rsidP="009646EF">
      <w:pPr>
        <w:spacing w:after="0" w:line="240" w:lineRule="auto"/>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сприяти підвищенню ефективності роботи закладів охорони здоров’я, подолання несприятливих демографічних тенденцій;</w:t>
      </w:r>
    </w:p>
    <w:p w14:paraId="4AB513B5" w14:textId="77777777" w:rsidR="009646EF" w:rsidRPr="009646EF" w:rsidRDefault="009646EF" w:rsidP="009646EF">
      <w:pPr>
        <w:spacing w:after="0" w:line="240" w:lineRule="auto"/>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збільшити питому вагу медичних послуг, що надаються: лікарями загальної практики – сімейними лікарями – щороку на 7-10 відсотків з тим, щоб цей показник становив 95-100 відсотків у сільській місцевості;</w:t>
      </w:r>
    </w:p>
    <w:p w14:paraId="1FC1E82A" w14:textId="77777777" w:rsidR="009646EF" w:rsidRPr="009646EF" w:rsidRDefault="009646EF" w:rsidP="009646EF">
      <w:pPr>
        <w:spacing w:after="0" w:line="240" w:lineRule="auto"/>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сформувати систему надання населенню доступних та високоякісних медичних послуг на засадах сімейної медицини, що забезпечить зменшення потреби у дорогих видах медичної допомоги;</w:t>
      </w:r>
    </w:p>
    <w:p w14:paraId="6CF44BD4" w14:textId="77777777" w:rsidR="009646EF" w:rsidRPr="009646EF" w:rsidRDefault="009646EF" w:rsidP="009646EF">
      <w:pPr>
        <w:spacing w:after="0" w:line="240" w:lineRule="auto"/>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 створити умови для повномасштабної реалізації принципу організації та координації лікарем загальної практики-сімейним лікарем надання пацієнтам спеціалізованої та стаціонарної медичної допомоги.</w:t>
      </w:r>
    </w:p>
    <w:p w14:paraId="0CD1C8D8" w14:textId="77777777" w:rsidR="009646EF" w:rsidRPr="009646EF" w:rsidRDefault="009646EF" w:rsidP="009646EF">
      <w:pPr>
        <w:keepNext/>
        <w:keepLines/>
        <w:spacing w:before="200" w:after="0" w:line="240" w:lineRule="auto"/>
        <w:jc w:val="center"/>
        <w:outlineLvl w:val="1"/>
        <w:rPr>
          <w:rFonts w:ascii="Times New Roman" w:eastAsiaTheme="majorEastAsia" w:hAnsi="Times New Roman" w:cs="Times New Roman"/>
          <w:b/>
          <w:bCs/>
          <w:sz w:val="24"/>
          <w:szCs w:val="24"/>
        </w:rPr>
      </w:pPr>
      <w:r w:rsidRPr="009646EF">
        <w:rPr>
          <w:rFonts w:ascii="Times New Roman" w:eastAsia="Times New Roman" w:hAnsi="Times New Roman" w:cs="Times New Roman"/>
          <w:b/>
          <w:bCs/>
          <w:sz w:val="24"/>
          <w:szCs w:val="24"/>
          <w:lang w:val="en-US" w:eastAsia="ru-RU"/>
        </w:rPr>
        <w:lastRenderedPageBreak/>
        <w:t>VI</w:t>
      </w:r>
      <w:r w:rsidRPr="009646EF">
        <w:rPr>
          <w:rFonts w:ascii="Times New Roman" w:eastAsiaTheme="majorEastAsia" w:hAnsi="Times New Roman" w:cs="Times New Roman"/>
          <w:b/>
          <w:bCs/>
          <w:sz w:val="24"/>
          <w:szCs w:val="24"/>
        </w:rPr>
        <w:t>. Координація та контроль за ходом виконання Програми</w:t>
      </w:r>
    </w:p>
    <w:p w14:paraId="6712B333" w14:textId="453BB040" w:rsidR="009646EF" w:rsidRPr="009646EF" w:rsidRDefault="009646EF" w:rsidP="00C84CFF">
      <w:pPr>
        <w:spacing w:after="0" w:line="240" w:lineRule="auto"/>
        <w:ind w:firstLine="70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Головний розробник та відповідальний виконавець Програми – Тростянецька сільська рада, КНП «Центр первинної медико-санітарної допомоги Тростянецької сільської ради»</w:t>
      </w:r>
      <w:r w:rsidR="00C84CFF">
        <w:rPr>
          <w:rFonts w:ascii="Times New Roman" w:eastAsia="Times New Roman" w:hAnsi="Times New Roman" w:cs="Times New Roman"/>
          <w:sz w:val="24"/>
          <w:szCs w:val="24"/>
          <w:lang w:eastAsia="ru-RU"/>
        </w:rPr>
        <w:t>.</w:t>
      </w:r>
    </w:p>
    <w:p w14:paraId="53719639" w14:textId="2A2BECD0" w:rsidR="009646EF" w:rsidRPr="009646EF" w:rsidRDefault="009646EF" w:rsidP="00C84CFF">
      <w:pPr>
        <w:spacing w:after="0" w:line="240" w:lineRule="auto"/>
        <w:ind w:firstLine="70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Відповідальний виконавець Програми координує діяльність усіх виконавців, забезпечує підготовку та подання до фінансового відділу сільської ради щорічного звіту про виконання Програми до 01 лютого року, що настає за звітним, узагальнює інформацію про хід реалізації заходів та досягнення показників результативності, готує пропозиції щодо внесення змін до Програми.</w:t>
      </w:r>
    </w:p>
    <w:p w14:paraId="479CFBB9" w14:textId="77777777" w:rsidR="009646EF" w:rsidRPr="009646EF" w:rsidRDefault="009646EF" w:rsidP="00C84CFF">
      <w:pPr>
        <w:spacing w:after="0" w:line="240" w:lineRule="auto"/>
        <w:ind w:firstLine="70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Фінансовий відділ Тростянецької сільської ради здійснює моніторинг використання бюджетних коштів у розрізі заходів Програми, готує  зведені звіти про виконання бюджетних програм, які подаються на розгляд сесії Тростянецької сільської ради.</w:t>
      </w:r>
    </w:p>
    <w:p w14:paraId="6C71BB13" w14:textId="794FAABE" w:rsidR="009646EF" w:rsidRPr="009646EF" w:rsidRDefault="009646EF" w:rsidP="00C84CFF">
      <w:pPr>
        <w:spacing w:after="0" w:line="240" w:lineRule="auto"/>
        <w:ind w:firstLine="70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Звіти та основні результати реалізації Програми оприлюднюються на офіційному веб-сайті Тростянецької сільської ради.</w:t>
      </w:r>
    </w:p>
    <w:p w14:paraId="6222C40F" w14:textId="77777777" w:rsidR="009646EF" w:rsidRPr="009646EF" w:rsidRDefault="009646EF" w:rsidP="009646EF">
      <w:pPr>
        <w:spacing w:after="0" w:line="240" w:lineRule="auto"/>
        <w:jc w:val="both"/>
        <w:rPr>
          <w:rFonts w:ascii="Times New Roman" w:eastAsia="Times New Roman" w:hAnsi="Times New Roman" w:cs="Times New Roman"/>
          <w:b/>
          <w:sz w:val="24"/>
          <w:szCs w:val="24"/>
          <w:lang w:eastAsia="ru-RU"/>
        </w:rPr>
      </w:pPr>
    </w:p>
    <w:p w14:paraId="6AC84C89" w14:textId="77777777" w:rsidR="009646EF" w:rsidRPr="009646EF" w:rsidRDefault="009646EF" w:rsidP="009646EF">
      <w:pPr>
        <w:spacing w:after="0" w:line="240" w:lineRule="auto"/>
        <w:jc w:val="both"/>
        <w:rPr>
          <w:rFonts w:ascii="Times New Roman" w:eastAsia="Times New Roman" w:hAnsi="Times New Roman" w:cs="Times New Roman"/>
          <w:b/>
          <w:sz w:val="24"/>
          <w:szCs w:val="24"/>
          <w:lang w:eastAsia="ru-RU"/>
        </w:rPr>
      </w:pPr>
    </w:p>
    <w:p w14:paraId="212D22DA" w14:textId="77777777" w:rsidR="009646EF" w:rsidRPr="009646EF" w:rsidRDefault="009646EF" w:rsidP="009646EF">
      <w:pPr>
        <w:spacing w:after="0" w:line="240" w:lineRule="auto"/>
        <w:jc w:val="both"/>
        <w:rPr>
          <w:rFonts w:ascii="Times New Roman" w:eastAsia="Times New Roman" w:hAnsi="Times New Roman" w:cs="Times New Roman"/>
          <w:b/>
          <w:sz w:val="24"/>
          <w:szCs w:val="24"/>
          <w:lang w:eastAsia="ru-RU"/>
        </w:rPr>
      </w:pPr>
    </w:p>
    <w:p w14:paraId="5B9EBB11" w14:textId="77777777" w:rsidR="009646EF" w:rsidRPr="009646EF" w:rsidRDefault="009646EF" w:rsidP="009646EF">
      <w:pPr>
        <w:spacing w:after="0" w:line="240" w:lineRule="auto"/>
        <w:jc w:val="both"/>
        <w:rPr>
          <w:rFonts w:ascii="Times New Roman" w:eastAsia="Times New Roman" w:hAnsi="Times New Roman" w:cs="Times New Roman"/>
          <w:b/>
          <w:sz w:val="24"/>
          <w:szCs w:val="24"/>
          <w:lang w:eastAsia="ru-RU"/>
        </w:rPr>
      </w:pPr>
    </w:p>
    <w:p w14:paraId="737B6C04" w14:textId="77777777" w:rsidR="009646EF" w:rsidRPr="009646EF" w:rsidRDefault="009646EF" w:rsidP="009646EF">
      <w:pPr>
        <w:ind w:left="-60"/>
        <w:jc w:val="both"/>
        <w:rPr>
          <w:rFonts w:ascii="Times New Roman" w:hAnsi="Times New Roman" w:cs="Times New Roman"/>
          <w:b/>
          <w:sz w:val="24"/>
          <w:szCs w:val="24"/>
        </w:rPr>
      </w:pPr>
      <w:r w:rsidRPr="009646EF">
        <w:rPr>
          <w:rFonts w:ascii="Times New Roman" w:hAnsi="Times New Roman" w:cs="Times New Roman"/>
          <w:b/>
          <w:sz w:val="24"/>
          <w:szCs w:val="24"/>
        </w:rPr>
        <w:t>Секретар ради</w:t>
      </w:r>
      <w:r w:rsidRPr="009646EF">
        <w:rPr>
          <w:rFonts w:ascii="Times New Roman" w:hAnsi="Times New Roman" w:cs="Times New Roman"/>
          <w:b/>
          <w:sz w:val="24"/>
          <w:szCs w:val="24"/>
        </w:rPr>
        <w:tab/>
      </w:r>
      <w:r w:rsidRPr="009646EF">
        <w:rPr>
          <w:rFonts w:ascii="Times New Roman" w:hAnsi="Times New Roman" w:cs="Times New Roman"/>
          <w:b/>
          <w:sz w:val="24"/>
          <w:szCs w:val="24"/>
        </w:rPr>
        <w:tab/>
      </w:r>
      <w:r w:rsidRPr="009646EF">
        <w:rPr>
          <w:rFonts w:ascii="Times New Roman" w:hAnsi="Times New Roman" w:cs="Times New Roman"/>
          <w:b/>
          <w:sz w:val="24"/>
          <w:szCs w:val="24"/>
        </w:rPr>
        <w:tab/>
        <w:t xml:space="preserve">                                             </w:t>
      </w:r>
      <w:r w:rsidRPr="009646EF">
        <w:rPr>
          <w:rFonts w:ascii="Times New Roman" w:hAnsi="Times New Roman" w:cs="Times New Roman"/>
          <w:b/>
          <w:sz w:val="24"/>
          <w:szCs w:val="24"/>
        </w:rPr>
        <w:tab/>
      </w:r>
      <w:r w:rsidRPr="009646EF">
        <w:rPr>
          <w:rFonts w:ascii="Times New Roman" w:hAnsi="Times New Roman" w:cs="Times New Roman"/>
          <w:b/>
          <w:sz w:val="24"/>
          <w:szCs w:val="24"/>
        </w:rPr>
        <w:tab/>
      </w:r>
      <w:r w:rsidRPr="009646EF">
        <w:rPr>
          <w:rFonts w:ascii="Times New Roman" w:hAnsi="Times New Roman" w:cs="Times New Roman"/>
          <w:b/>
          <w:sz w:val="24"/>
          <w:szCs w:val="24"/>
        </w:rPr>
        <w:tab/>
      </w:r>
      <w:r w:rsidRPr="009646EF">
        <w:rPr>
          <w:rFonts w:ascii="Times New Roman" w:hAnsi="Times New Roman" w:cs="Times New Roman"/>
          <w:b/>
          <w:sz w:val="24"/>
          <w:szCs w:val="24"/>
        </w:rPr>
        <w:tab/>
      </w:r>
      <w:r w:rsidRPr="009646EF">
        <w:rPr>
          <w:rFonts w:ascii="Times New Roman" w:hAnsi="Times New Roman" w:cs="Times New Roman"/>
          <w:b/>
          <w:sz w:val="24"/>
          <w:szCs w:val="24"/>
        </w:rPr>
        <w:tab/>
        <w:t>Олександр ТЕРЕЩУК</w:t>
      </w:r>
    </w:p>
    <w:p w14:paraId="60EBC46C" w14:textId="77777777" w:rsidR="009646EF" w:rsidRPr="009646EF" w:rsidRDefault="009646EF" w:rsidP="009646EF">
      <w:pPr>
        <w:spacing w:after="0" w:line="240" w:lineRule="auto"/>
        <w:jc w:val="both"/>
        <w:rPr>
          <w:rFonts w:ascii="Times New Roman" w:eastAsia="Times New Roman" w:hAnsi="Times New Roman" w:cs="Times New Roman"/>
          <w:b/>
          <w:sz w:val="24"/>
          <w:szCs w:val="24"/>
          <w:lang w:eastAsia="ru-RU"/>
        </w:rPr>
      </w:pPr>
    </w:p>
    <w:p w14:paraId="6EFEE971" w14:textId="77777777" w:rsidR="009646EF" w:rsidRDefault="009646EF"/>
    <w:p w14:paraId="07618F70"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5A2689BE"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0FF9917C"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132E12DD"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4B75B50B"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4596B797"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2B278FE4"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3BF3FE20"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4291AEC5"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6710CCD9"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4110BFBD"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085BC378"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52348F8D"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0CA5E04C"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0B055699"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0421C247"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53288AE0" w14:textId="77777777" w:rsidR="00C84CFF" w:rsidRDefault="00C84CFF" w:rsidP="009646EF">
      <w:pPr>
        <w:spacing w:after="0" w:line="240" w:lineRule="auto"/>
        <w:ind w:left="9579" w:right="-201"/>
        <w:jc w:val="both"/>
        <w:rPr>
          <w:rFonts w:ascii="Times New Roman" w:eastAsia="Times New Roman" w:hAnsi="Times New Roman" w:cs="Times New Roman"/>
          <w:sz w:val="24"/>
          <w:szCs w:val="24"/>
          <w:lang w:eastAsia="ru-RU"/>
        </w:rPr>
      </w:pPr>
    </w:p>
    <w:p w14:paraId="2C9AD455" w14:textId="5320A47E" w:rsidR="009646EF" w:rsidRPr="009646EF" w:rsidRDefault="009646EF" w:rsidP="009646EF">
      <w:pPr>
        <w:spacing w:after="0" w:line="240" w:lineRule="auto"/>
        <w:ind w:left="9579" w:right="-20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lastRenderedPageBreak/>
        <w:t>Додаток 1</w:t>
      </w:r>
    </w:p>
    <w:p w14:paraId="4AD0886F" w14:textId="77777777" w:rsidR="009646EF" w:rsidRPr="009646EF" w:rsidRDefault="009646EF" w:rsidP="009646EF">
      <w:pPr>
        <w:spacing w:after="0" w:line="240" w:lineRule="auto"/>
        <w:ind w:left="9579" w:right="-201"/>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до програми розвитку первинної медико-санітарної допомоги на засадах сімейної медицини на 2022-2026 роки</w:t>
      </w:r>
    </w:p>
    <w:p w14:paraId="3D0EF612" w14:textId="77777777" w:rsidR="009646EF" w:rsidRPr="009646EF" w:rsidRDefault="009646EF" w:rsidP="009646EF">
      <w:pPr>
        <w:spacing w:after="0" w:line="240" w:lineRule="auto"/>
        <w:ind w:left="9579" w:right="-60"/>
        <w:jc w:val="both"/>
        <w:rPr>
          <w:rFonts w:ascii="Times New Roman" w:eastAsia="Times New Roman" w:hAnsi="Times New Roman" w:cs="Times New Roman"/>
          <w:b/>
          <w:sz w:val="24"/>
          <w:szCs w:val="24"/>
          <w:lang w:eastAsia="ru-RU"/>
        </w:rPr>
      </w:pPr>
    </w:p>
    <w:p w14:paraId="0202F206"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ПАСПОРТ</w:t>
      </w:r>
    </w:p>
    <w:p w14:paraId="460B8FB8"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Програми розвитку</w:t>
      </w:r>
    </w:p>
    <w:p w14:paraId="449560E2"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первинної медико-санітарної допомоги на засадах</w:t>
      </w:r>
    </w:p>
    <w:p w14:paraId="31B2A32E"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сімейної медицини на 2022-2026 роки</w:t>
      </w:r>
    </w:p>
    <w:p w14:paraId="2D2AF6D3"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967"/>
        <w:gridCol w:w="7765"/>
      </w:tblGrid>
      <w:tr w:rsidR="009646EF" w:rsidRPr="009646EF" w14:paraId="172955A5" w14:textId="77777777" w:rsidTr="00E15974">
        <w:trPr>
          <w:trHeight w:val="211"/>
        </w:trPr>
        <w:tc>
          <w:tcPr>
            <w:tcW w:w="617" w:type="dxa"/>
          </w:tcPr>
          <w:p w14:paraId="644BD1B2"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1.</w:t>
            </w:r>
          </w:p>
        </w:tc>
        <w:tc>
          <w:tcPr>
            <w:tcW w:w="4967" w:type="dxa"/>
          </w:tcPr>
          <w:p w14:paraId="6A00CF15" w14:textId="4C720619" w:rsidR="009646EF" w:rsidRPr="009646EF" w:rsidRDefault="00C84CF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Ініціатор розроблення Програми</w:t>
            </w:r>
          </w:p>
        </w:tc>
        <w:tc>
          <w:tcPr>
            <w:tcW w:w="7765" w:type="dxa"/>
          </w:tcPr>
          <w:p w14:paraId="3C1545F3"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КНП «ЦПМСД ТСР»</w:t>
            </w:r>
          </w:p>
        </w:tc>
      </w:tr>
      <w:tr w:rsidR="009646EF" w:rsidRPr="009646EF" w14:paraId="5B77C1C6" w14:textId="77777777" w:rsidTr="00E15974">
        <w:trPr>
          <w:trHeight w:val="496"/>
        </w:trPr>
        <w:tc>
          <w:tcPr>
            <w:tcW w:w="617" w:type="dxa"/>
          </w:tcPr>
          <w:p w14:paraId="27C750AB"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2.</w:t>
            </w:r>
          </w:p>
        </w:tc>
        <w:tc>
          <w:tcPr>
            <w:tcW w:w="4967" w:type="dxa"/>
          </w:tcPr>
          <w:p w14:paraId="246E6CAA"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Дата, номер і назва розпорядчого документа про розроблення Програми</w:t>
            </w:r>
          </w:p>
        </w:tc>
        <w:tc>
          <w:tcPr>
            <w:tcW w:w="7765" w:type="dxa"/>
          </w:tcPr>
          <w:p w14:paraId="3B4B869B" w14:textId="42B59DC2"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tc>
      </w:tr>
      <w:tr w:rsidR="009646EF" w:rsidRPr="009646EF" w14:paraId="42D2E4E1" w14:textId="77777777" w:rsidTr="00E15974">
        <w:trPr>
          <w:trHeight w:val="182"/>
        </w:trPr>
        <w:tc>
          <w:tcPr>
            <w:tcW w:w="617" w:type="dxa"/>
          </w:tcPr>
          <w:p w14:paraId="1C519E20"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3.</w:t>
            </w:r>
          </w:p>
        </w:tc>
        <w:tc>
          <w:tcPr>
            <w:tcW w:w="4967" w:type="dxa"/>
          </w:tcPr>
          <w:p w14:paraId="022BF943"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Розробник Програми</w:t>
            </w:r>
          </w:p>
        </w:tc>
        <w:tc>
          <w:tcPr>
            <w:tcW w:w="7765" w:type="dxa"/>
          </w:tcPr>
          <w:p w14:paraId="6C062553"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Тростянецька сільська рада Стрийського району Львівської області</w:t>
            </w:r>
          </w:p>
        </w:tc>
      </w:tr>
      <w:tr w:rsidR="009646EF" w:rsidRPr="009646EF" w14:paraId="1761EFCA" w14:textId="77777777" w:rsidTr="00E15974">
        <w:trPr>
          <w:trHeight w:val="185"/>
        </w:trPr>
        <w:tc>
          <w:tcPr>
            <w:tcW w:w="617" w:type="dxa"/>
          </w:tcPr>
          <w:p w14:paraId="2FA362BB"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4.</w:t>
            </w:r>
          </w:p>
        </w:tc>
        <w:tc>
          <w:tcPr>
            <w:tcW w:w="4967" w:type="dxa"/>
          </w:tcPr>
          <w:p w14:paraId="2A0F755A"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Відповідальний виконавець Програми</w:t>
            </w:r>
          </w:p>
        </w:tc>
        <w:tc>
          <w:tcPr>
            <w:tcW w:w="7765" w:type="dxa"/>
          </w:tcPr>
          <w:p w14:paraId="2E15DA3C"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imes New Roman" w:hAnsi="Times New Roman" w:cs="Times New Roman"/>
                <w:color w:val="000000"/>
                <w:sz w:val="24"/>
                <w:szCs w:val="24"/>
                <w:lang w:eastAsia="ru-RU"/>
              </w:rPr>
              <w:t>КНП «ЦПМСД ТСР»</w:t>
            </w:r>
          </w:p>
        </w:tc>
      </w:tr>
      <w:tr w:rsidR="009646EF" w:rsidRPr="009646EF" w14:paraId="085C8379" w14:textId="77777777" w:rsidTr="00E15974">
        <w:trPr>
          <w:trHeight w:val="190"/>
        </w:trPr>
        <w:tc>
          <w:tcPr>
            <w:tcW w:w="617" w:type="dxa"/>
          </w:tcPr>
          <w:p w14:paraId="2338D082"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5.</w:t>
            </w:r>
          </w:p>
        </w:tc>
        <w:tc>
          <w:tcPr>
            <w:tcW w:w="4967" w:type="dxa"/>
          </w:tcPr>
          <w:p w14:paraId="55A3C093"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Виконавці Програми</w:t>
            </w:r>
          </w:p>
        </w:tc>
        <w:tc>
          <w:tcPr>
            <w:tcW w:w="7765" w:type="dxa"/>
          </w:tcPr>
          <w:p w14:paraId="061FADD5"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 xml:space="preserve">Тростянецька сільська рада Стрийського району Львівської області, </w:t>
            </w:r>
            <w:r w:rsidRPr="009646EF">
              <w:rPr>
                <w:rFonts w:ascii="Times New Roman" w:eastAsia="Times New Roman" w:hAnsi="Times New Roman" w:cs="Times New Roman"/>
                <w:color w:val="000000"/>
                <w:sz w:val="24"/>
                <w:szCs w:val="24"/>
                <w:lang w:eastAsia="ru-RU"/>
              </w:rPr>
              <w:t>КНП «ЦПМСД ТСР»</w:t>
            </w:r>
          </w:p>
        </w:tc>
      </w:tr>
      <w:tr w:rsidR="009646EF" w:rsidRPr="009646EF" w14:paraId="6AC0413F" w14:textId="77777777" w:rsidTr="00E15974">
        <w:trPr>
          <w:trHeight w:val="509"/>
        </w:trPr>
        <w:tc>
          <w:tcPr>
            <w:tcW w:w="617" w:type="dxa"/>
          </w:tcPr>
          <w:p w14:paraId="602C6A2F"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6.</w:t>
            </w:r>
          </w:p>
        </w:tc>
        <w:tc>
          <w:tcPr>
            <w:tcW w:w="4967" w:type="dxa"/>
          </w:tcPr>
          <w:p w14:paraId="22F273E1"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Термін реалізації Програми</w:t>
            </w:r>
          </w:p>
        </w:tc>
        <w:tc>
          <w:tcPr>
            <w:tcW w:w="7765" w:type="dxa"/>
          </w:tcPr>
          <w:p w14:paraId="4A543A4E"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Початок – 2022 рік</w:t>
            </w:r>
          </w:p>
          <w:p w14:paraId="1C4DABB0"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Завершення - 2026 рік</w:t>
            </w:r>
          </w:p>
        </w:tc>
      </w:tr>
      <w:tr w:rsidR="009646EF" w:rsidRPr="009646EF" w14:paraId="2E2F902C" w14:textId="77777777" w:rsidTr="00E15974">
        <w:trPr>
          <w:trHeight w:val="1088"/>
        </w:trPr>
        <w:tc>
          <w:tcPr>
            <w:tcW w:w="617" w:type="dxa"/>
          </w:tcPr>
          <w:p w14:paraId="6C940492"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7.</w:t>
            </w:r>
          </w:p>
        </w:tc>
        <w:tc>
          <w:tcPr>
            <w:tcW w:w="4967" w:type="dxa"/>
          </w:tcPr>
          <w:p w14:paraId="05804A75"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Мета Програми</w:t>
            </w:r>
          </w:p>
        </w:tc>
        <w:tc>
          <w:tcPr>
            <w:tcW w:w="7765" w:type="dxa"/>
          </w:tcPr>
          <w:p w14:paraId="25B50FE5" w14:textId="6B9887DD" w:rsidR="009646EF" w:rsidRPr="009646EF" w:rsidRDefault="009646EF" w:rsidP="00C84CFF">
            <w:pPr>
              <w:suppressAutoHyphens/>
              <w:spacing w:after="0" w:line="240" w:lineRule="auto"/>
              <w:ind w:firstLine="57"/>
              <w:jc w:val="center"/>
              <w:rPr>
                <w:rFonts w:ascii="Times New Roman" w:eastAsia="Times New Roman" w:hAnsi="Times New Roman" w:cs="Times New Roman"/>
                <w:color w:val="000000"/>
                <w:sz w:val="24"/>
                <w:szCs w:val="24"/>
                <w:lang w:eastAsia="ar-SA"/>
              </w:rPr>
            </w:pPr>
            <w:r w:rsidRPr="009646EF">
              <w:rPr>
                <w:rFonts w:ascii="Times New Roman" w:eastAsia="Times New Roman" w:hAnsi="Times New Roman" w:cs="Times New Roman"/>
                <w:sz w:val="24"/>
                <w:szCs w:val="24"/>
                <w:lang w:eastAsia="ru-RU"/>
              </w:rPr>
              <w:t>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медико-санітарної допомоги на засадах сімейної медицини</w:t>
            </w:r>
          </w:p>
        </w:tc>
      </w:tr>
      <w:tr w:rsidR="009646EF" w:rsidRPr="009646EF" w14:paraId="1094340C" w14:textId="77777777" w:rsidTr="00E15974">
        <w:trPr>
          <w:trHeight w:val="339"/>
        </w:trPr>
        <w:tc>
          <w:tcPr>
            <w:tcW w:w="617" w:type="dxa"/>
          </w:tcPr>
          <w:p w14:paraId="71BAA280"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8.</w:t>
            </w:r>
          </w:p>
        </w:tc>
        <w:tc>
          <w:tcPr>
            <w:tcW w:w="4967" w:type="dxa"/>
          </w:tcPr>
          <w:p w14:paraId="1FF90362"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Загальний обсяг фінансових ресурсів, необхідних для реалізації Програми, всього: зокрема:</w:t>
            </w:r>
          </w:p>
          <w:p w14:paraId="2F039C3F"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державний бюджет</w:t>
            </w:r>
          </w:p>
          <w:p w14:paraId="388DE7F7"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обласний бюджет</w:t>
            </w:r>
          </w:p>
          <w:p w14:paraId="3708C8B8"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сільський бюджет</w:t>
            </w:r>
          </w:p>
          <w:p w14:paraId="67091A73"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інші джерела</w:t>
            </w:r>
          </w:p>
        </w:tc>
        <w:tc>
          <w:tcPr>
            <w:tcW w:w="7765" w:type="dxa"/>
          </w:tcPr>
          <w:p w14:paraId="6348A549"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21 547,44 тис. грн</w:t>
            </w:r>
          </w:p>
          <w:p w14:paraId="74F9D6DB"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14:paraId="2FB47AA2"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14:paraId="39D1620F"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14:paraId="30AB9EAF"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150,923 тис. грн</w:t>
            </w:r>
          </w:p>
          <w:p w14:paraId="42F3731F"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sidRPr="009646EF">
              <w:rPr>
                <w:rFonts w:ascii="Times New Roman" w:eastAsiaTheme="minorHAnsi" w:hAnsi="Times New Roman" w:cs="Times New Roman"/>
                <w:color w:val="000000"/>
                <w:sz w:val="24"/>
                <w:szCs w:val="24"/>
                <w:lang w:eastAsia="en-US"/>
              </w:rPr>
              <w:t>21 396,51 тис. грн</w:t>
            </w:r>
          </w:p>
        </w:tc>
      </w:tr>
    </w:tbl>
    <w:p w14:paraId="209D6449" w14:textId="77777777" w:rsidR="009646EF" w:rsidRPr="009646EF" w:rsidRDefault="009646EF" w:rsidP="009646EF">
      <w:pPr>
        <w:autoSpaceDE w:val="0"/>
        <w:autoSpaceDN w:val="0"/>
        <w:adjustRightInd w:val="0"/>
        <w:spacing w:after="0" w:line="240" w:lineRule="auto"/>
        <w:ind w:firstLine="708"/>
        <w:jc w:val="center"/>
        <w:rPr>
          <w:rFonts w:ascii="Times New Roman" w:eastAsiaTheme="minorHAnsi" w:hAnsi="Times New Roman" w:cs="Times New Roman"/>
          <w:color w:val="000000"/>
          <w:sz w:val="24"/>
          <w:szCs w:val="24"/>
          <w:lang w:eastAsia="en-US"/>
        </w:rPr>
      </w:pPr>
    </w:p>
    <w:p w14:paraId="511D19A3"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p>
    <w:p w14:paraId="646D693D" w14:textId="77777777" w:rsidR="009646EF" w:rsidRPr="009646EF" w:rsidRDefault="009646EF" w:rsidP="009646EF">
      <w:pPr>
        <w:jc w:val="both"/>
        <w:rPr>
          <w:rFonts w:ascii="Times New Roman" w:hAnsi="Times New Roman"/>
          <w:b/>
          <w:sz w:val="24"/>
          <w:szCs w:val="24"/>
        </w:rPr>
      </w:pPr>
      <w:r w:rsidRPr="009646EF">
        <w:rPr>
          <w:rFonts w:ascii="Times New Roman" w:hAnsi="Times New Roman"/>
          <w:b/>
          <w:sz w:val="24"/>
          <w:szCs w:val="24"/>
        </w:rPr>
        <w:t>Секретар ради</w:t>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t xml:space="preserve">                                                         </w:t>
      </w:r>
      <w:r w:rsidRPr="009646EF">
        <w:rPr>
          <w:rFonts w:ascii="Times New Roman" w:hAnsi="Times New Roman"/>
          <w:b/>
          <w:sz w:val="24"/>
          <w:szCs w:val="24"/>
        </w:rPr>
        <w:tab/>
      </w:r>
      <w:r w:rsidRPr="009646EF">
        <w:rPr>
          <w:rFonts w:ascii="Times New Roman" w:hAnsi="Times New Roman"/>
          <w:b/>
          <w:sz w:val="24"/>
          <w:szCs w:val="24"/>
        </w:rPr>
        <w:tab/>
        <w:t>Олександр ТЕРЕЩУК</w:t>
      </w:r>
    </w:p>
    <w:p w14:paraId="546B3FFF"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p>
    <w:p w14:paraId="3182F6A0" w14:textId="77777777" w:rsidR="009646EF" w:rsidRPr="009646EF" w:rsidRDefault="009646EF" w:rsidP="009646EF">
      <w:pPr>
        <w:spacing w:after="0" w:line="240" w:lineRule="auto"/>
        <w:ind w:left="957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Додаток 2</w:t>
      </w:r>
    </w:p>
    <w:p w14:paraId="083C1B90" w14:textId="77777777" w:rsidR="009646EF" w:rsidRPr="009646EF" w:rsidRDefault="009646EF" w:rsidP="009646EF">
      <w:pPr>
        <w:spacing w:after="0" w:line="240" w:lineRule="auto"/>
        <w:ind w:left="957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до програми розвитку первинної медико-санітарної допомоги на засадах сімейної медицини на 2022-2026 роки</w:t>
      </w:r>
    </w:p>
    <w:p w14:paraId="04FA2913"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p>
    <w:p w14:paraId="0C067581"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Розрахункова потреба витрат на виконання Програми</w:t>
      </w:r>
    </w:p>
    <w:tbl>
      <w:tblPr>
        <w:tblW w:w="14372" w:type="dxa"/>
        <w:tblLayout w:type="fixed"/>
        <w:tblCellMar>
          <w:left w:w="0" w:type="dxa"/>
          <w:right w:w="0" w:type="dxa"/>
        </w:tblCellMar>
        <w:tblLook w:val="04A0" w:firstRow="1" w:lastRow="0" w:firstColumn="1" w:lastColumn="0" w:noHBand="0" w:noVBand="1"/>
      </w:tblPr>
      <w:tblGrid>
        <w:gridCol w:w="5240"/>
        <w:gridCol w:w="1985"/>
        <w:gridCol w:w="1438"/>
        <w:gridCol w:w="1133"/>
        <w:gridCol w:w="1635"/>
        <w:gridCol w:w="1605"/>
        <w:gridCol w:w="1336"/>
      </w:tblGrid>
      <w:tr w:rsidR="009646EF" w:rsidRPr="009646EF" w14:paraId="6A632B2F" w14:textId="77777777" w:rsidTr="00C84CFF">
        <w:trPr>
          <w:trHeight w:val="172"/>
        </w:trPr>
        <w:tc>
          <w:tcPr>
            <w:tcW w:w="52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D680CB"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bCs/>
                <w:sz w:val="24"/>
                <w:szCs w:val="24"/>
                <w:lang w:eastAsia="ru-RU"/>
              </w:rPr>
              <w:t>Зміст заходу</w:t>
            </w:r>
          </w:p>
        </w:tc>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17EF05" w14:textId="77777777" w:rsidR="009646EF" w:rsidRPr="009646EF" w:rsidRDefault="009646E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bCs/>
                <w:sz w:val="24"/>
                <w:szCs w:val="24"/>
                <w:lang w:eastAsia="ru-RU"/>
              </w:rPr>
              <w:t>Обсяг фінансування, тис. грн.</w:t>
            </w:r>
          </w:p>
        </w:tc>
        <w:tc>
          <w:tcPr>
            <w:tcW w:w="7147" w:type="dxa"/>
            <w:gridSpan w:val="5"/>
            <w:tcBorders>
              <w:top w:val="single" w:sz="4" w:space="0" w:color="auto"/>
              <w:left w:val="single" w:sz="4" w:space="0" w:color="auto"/>
              <w:bottom w:val="single" w:sz="4" w:space="0" w:color="auto"/>
              <w:right w:val="single" w:sz="4" w:space="0" w:color="auto"/>
            </w:tcBorders>
            <w:vAlign w:val="center"/>
          </w:tcPr>
          <w:p w14:paraId="4F3975A5" w14:textId="77777777" w:rsidR="009646EF" w:rsidRPr="009646EF" w:rsidRDefault="009646EF" w:rsidP="00C84CFF">
            <w:pPr>
              <w:spacing w:after="0" w:line="240" w:lineRule="auto"/>
              <w:jc w:val="center"/>
              <w:rPr>
                <w:rFonts w:ascii="Times New Roman" w:eastAsia="Times New Roman" w:hAnsi="Times New Roman" w:cs="Times New Roman"/>
                <w:b/>
                <w:bCs/>
                <w:sz w:val="24"/>
                <w:szCs w:val="24"/>
                <w:lang w:eastAsia="ru-RU"/>
              </w:rPr>
            </w:pPr>
            <w:r w:rsidRPr="009646EF">
              <w:rPr>
                <w:rFonts w:ascii="Times New Roman" w:eastAsia="Times New Roman" w:hAnsi="Times New Roman" w:cs="Times New Roman"/>
                <w:b/>
                <w:bCs/>
                <w:sz w:val="24"/>
                <w:szCs w:val="24"/>
                <w:lang w:eastAsia="ru-RU"/>
              </w:rPr>
              <w:t xml:space="preserve">В </w:t>
            </w:r>
            <w:proofErr w:type="spellStart"/>
            <w:r w:rsidRPr="009646EF">
              <w:rPr>
                <w:rFonts w:ascii="Times New Roman" w:eastAsia="Times New Roman" w:hAnsi="Times New Roman" w:cs="Times New Roman"/>
                <w:b/>
                <w:bCs/>
                <w:sz w:val="24"/>
                <w:szCs w:val="24"/>
                <w:lang w:eastAsia="ru-RU"/>
              </w:rPr>
              <w:t>т.ч</w:t>
            </w:r>
            <w:proofErr w:type="spellEnd"/>
            <w:r w:rsidRPr="009646EF">
              <w:rPr>
                <w:rFonts w:ascii="Times New Roman" w:eastAsia="Times New Roman" w:hAnsi="Times New Roman" w:cs="Times New Roman"/>
                <w:b/>
                <w:bCs/>
                <w:sz w:val="24"/>
                <w:szCs w:val="24"/>
                <w:lang w:eastAsia="ru-RU"/>
              </w:rPr>
              <w:t>. за роками</w:t>
            </w:r>
          </w:p>
        </w:tc>
      </w:tr>
      <w:tr w:rsidR="00C84CFF" w:rsidRPr="009646EF" w14:paraId="5928EC59" w14:textId="77777777" w:rsidTr="00C84CFF">
        <w:trPr>
          <w:trHeight w:val="145"/>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797C87A8" w14:textId="77777777" w:rsidR="00C84CFF" w:rsidRPr="009646EF" w:rsidRDefault="00C84CFF" w:rsidP="009646EF">
            <w:pPr>
              <w:spacing w:after="0" w:line="240" w:lineRule="auto"/>
              <w:jc w:val="center"/>
              <w:rPr>
                <w:rFonts w:ascii="Times New Roman" w:eastAsia="Times New Roman" w:hAnsi="Times New Roman" w:cs="Times New Roman"/>
                <w:b/>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96D3337" w14:textId="77777777" w:rsidR="00C84CFF" w:rsidRPr="009646EF" w:rsidRDefault="00C84CFF" w:rsidP="009646EF">
            <w:pPr>
              <w:spacing w:after="0" w:line="240" w:lineRule="auto"/>
              <w:jc w:val="center"/>
              <w:rPr>
                <w:rFonts w:ascii="Times New Roman" w:eastAsia="Times New Roman" w:hAnsi="Times New Roman" w:cs="Times New Roman"/>
                <w:b/>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vAlign w:val="center"/>
          </w:tcPr>
          <w:p w14:paraId="2D529023" w14:textId="77777777" w:rsidR="00C84CFF" w:rsidRPr="009646EF" w:rsidRDefault="00C84CFF" w:rsidP="009646EF">
            <w:pPr>
              <w:spacing w:after="0" w:line="240" w:lineRule="auto"/>
              <w:jc w:val="center"/>
              <w:rPr>
                <w:rFonts w:ascii="Times New Roman" w:eastAsia="Times New Roman" w:hAnsi="Times New Roman" w:cs="Times New Roman"/>
                <w:b/>
                <w:bCs/>
                <w:sz w:val="24"/>
                <w:szCs w:val="24"/>
                <w:lang w:eastAsia="ru-RU"/>
              </w:rPr>
            </w:pPr>
            <w:r w:rsidRPr="009646EF">
              <w:rPr>
                <w:rFonts w:ascii="Times New Roman" w:eastAsia="Times New Roman" w:hAnsi="Times New Roman" w:cs="Times New Roman"/>
                <w:b/>
                <w:bCs/>
                <w:sz w:val="24"/>
                <w:szCs w:val="24"/>
                <w:lang w:eastAsia="ru-RU"/>
              </w:rPr>
              <w:t>2022</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0494F" w14:textId="77777777" w:rsidR="00C84CFF" w:rsidRPr="009646EF" w:rsidRDefault="00C84CF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bCs/>
                <w:sz w:val="24"/>
                <w:szCs w:val="24"/>
                <w:lang w:eastAsia="ru-RU"/>
              </w:rPr>
              <w:t>2023</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B93731" w14:textId="77777777" w:rsidR="00C84CFF" w:rsidRPr="009646EF" w:rsidRDefault="00C84CF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bCs/>
                <w:sz w:val="24"/>
                <w:szCs w:val="24"/>
                <w:lang w:eastAsia="ru-RU"/>
              </w:rPr>
              <w:t>2024</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6FDF5" w14:textId="77777777" w:rsidR="00C84CFF" w:rsidRPr="009646EF" w:rsidRDefault="00C84CF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2025</w:t>
            </w:r>
          </w:p>
        </w:tc>
        <w:tc>
          <w:tcPr>
            <w:tcW w:w="1336" w:type="dxa"/>
            <w:tcBorders>
              <w:top w:val="single" w:sz="4" w:space="0" w:color="auto"/>
              <w:left w:val="single" w:sz="4" w:space="0" w:color="auto"/>
              <w:bottom w:val="single" w:sz="4" w:space="0" w:color="auto"/>
              <w:right w:val="single" w:sz="4" w:space="0" w:color="auto"/>
            </w:tcBorders>
            <w:vAlign w:val="center"/>
          </w:tcPr>
          <w:p w14:paraId="3EC991D2" w14:textId="77777777" w:rsidR="00C84CFF" w:rsidRPr="009646EF" w:rsidRDefault="00C84CFF" w:rsidP="009646EF">
            <w:pPr>
              <w:spacing w:after="0" w:line="240" w:lineRule="auto"/>
              <w:jc w:val="center"/>
              <w:rPr>
                <w:rFonts w:ascii="Times New Roman" w:eastAsia="Times New Roman" w:hAnsi="Times New Roman" w:cs="Times New Roman"/>
                <w:b/>
                <w:sz w:val="24"/>
                <w:szCs w:val="24"/>
                <w:lang w:eastAsia="ru-RU"/>
              </w:rPr>
            </w:pPr>
            <w:r w:rsidRPr="009646EF">
              <w:rPr>
                <w:rFonts w:ascii="Times New Roman" w:eastAsia="Times New Roman" w:hAnsi="Times New Roman" w:cs="Times New Roman"/>
                <w:b/>
                <w:sz w:val="24"/>
                <w:szCs w:val="24"/>
                <w:lang w:eastAsia="ru-RU"/>
              </w:rPr>
              <w:t>2026</w:t>
            </w:r>
          </w:p>
        </w:tc>
      </w:tr>
      <w:tr w:rsidR="009646EF" w:rsidRPr="009646EF" w14:paraId="43711C29" w14:textId="77777777" w:rsidTr="00C84CFF">
        <w:trPr>
          <w:trHeight w:val="2158"/>
        </w:trPr>
        <w:tc>
          <w:tcPr>
            <w:tcW w:w="524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2000799" w14:textId="77777777" w:rsidR="009646EF" w:rsidRPr="009646EF" w:rsidRDefault="009646EF" w:rsidP="009646EF">
            <w:pPr>
              <w:spacing w:after="0" w:line="216" w:lineRule="auto"/>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Заробітна плата з нарахуванням</w:t>
            </w:r>
          </w:p>
          <w:p w14:paraId="22A0DB68" w14:textId="2A08FB7A" w:rsidR="009646EF" w:rsidRPr="009646EF" w:rsidRDefault="009646EF" w:rsidP="00C84CFF">
            <w:pPr>
              <w:spacing w:after="0" w:line="216" w:lineRule="auto"/>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(з</w:t>
            </w:r>
            <w:r w:rsidRPr="009646EF">
              <w:rPr>
                <w:rFonts w:ascii="Times New Roman" w:hAnsi="Times New Roman" w:cs="Times New Roman"/>
                <w:color w:val="000000"/>
                <w:sz w:val="24"/>
                <w:szCs w:val="24"/>
                <w:lang w:eastAsia="ru-RU"/>
              </w:rPr>
              <w:t>абезпечення щомісячних стимулюючих та заохочувальних виплат працівникам, забезпечення виплати  матеріальної допомоги на оздоровлення працівникам закладу охорони здоров’я, м</w:t>
            </w:r>
            <w:r w:rsidRPr="009646EF">
              <w:rPr>
                <w:rFonts w:ascii="Times New Roman" w:hAnsi="Times New Roman" w:cs="Times New Roman"/>
                <w:sz w:val="24"/>
                <w:szCs w:val="24"/>
              </w:rPr>
              <w:t>атеріальне заохочення медичних працівників до професійних свят</w:t>
            </w:r>
            <w:r w:rsidR="00C84CFF">
              <w:rPr>
                <w:rFonts w:ascii="Times New Roman" w:hAnsi="Times New Roman" w:cs="Times New Roman"/>
                <w:sz w:val="24"/>
                <w:szCs w:val="24"/>
              </w:rPr>
              <w:t xml:space="preserve"> </w:t>
            </w:r>
            <w:r w:rsidRPr="009646EF">
              <w:rPr>
                <w:rFonts w:ascii="Times New Roman" w:hAnsi="Times New Roman" w:cs="Times New Roman"/>
                <w:sz w:val="24"/>
                <w:szCs w:val="24"/>
              </w:rPr>
              <w:t>(Дня медичного працівника)</w:t>
            </w:r>
          </w:p>
        </w:tc>
        <w:tc>
          <w:tcPr>
            <w:tcW w:w="19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0DE2AD"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10565,6</w:t>
            </w:r>
          </w:p>
        </w:tc>
        <w:tc>
          <w:tcPr>
            <w:tcW w:w="1438" w:type="dxa"/>
            <w:tcBorders>
              <w:top w:val="single" w:sz="4" w:space="0" w:color="auto"/>
              <w:left w:val="single" w:sz="4" w:space="0" w:color="auto"/>
              <w:bottom w:val="single" w:sz="4" w:space="0" w:color="auto"/>
              <w:right w:val="single" w:sz="4" w:space="0" w:color="auto"/>
            </w:tcBorders>
            <w:vAlign w:val="center"/>
          </w:tcPr>
          <w:p w14:paraId="7FBDBBAB" w14:textId="77777777" w:rsidR="009646EF" w:rsidRPr="009646EF" w:rsidRDefault="009646EF" w:rsidP="009646EF">
            <w:pPr>
              <w:spacing w:line="240" w:lineRule="auto"/>
              <w:jc w:val="center"/>
              <w:rPr>
                <w:rFonts w:ascii="Times New Roman" w:hAnsi="Times New Roman" w:cs="Times New Roman"/>
                <w:sz w:val="24"/>
                <w:szCs w:val="24"/>
                <w:lang w:eastAsia="ru-RU"/>
              </w:rPr>
            </w:pPr>
            <w:r w:rsidRPr="009646EF">
              <w:rPr>
                <w:rFonts w:ascii="Times New Roman" w:hAnsi="Times New Roman" w:cs="Times New Roman"/>
                <w:sz w:val="24"/>
                <w:szCs w:val="24"/>
                <w:lang w:eastAsia="ru-RU"/>
              </w:rPr>
              <w:t>1600,0</w:t>
            </w:r>
          </w:p>
        </w:tc>
        <w:tc>
          <w:tcPr>
            <w:tcW w:w="1133"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CD5917F"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val="en-US" w:eastAsia="ru-RU"/>
              </w:rPr>
            </w:pPr>
            <w:r w:rsidRPr="009646EF">
              <w:rPr>
                <w:rFonts w:ascii="Times New Roman" w:eastAsia="Times New Roman" w:hAnsi="Times New Roman" w:cs="Times New Roman"/>
                <w:sz w:val="24"/>
                <w:szCs w:val="24"/>
                <w:lang w:val="en-US" w:eastAsia="ru-RU"/>
              </w:rPr>
              <w:t>1891</w:t>
            </w:r>
            <w:r w:rsidRPr="009646EF">
              <w:rPr>
                <w:rFonts w:ascii="Times New Roman" w:eastAsia="Times New Roman" w:hAnsi="Times New Roman" w:cs="Times New Roman"/>
                <w:sz w:val="24"/>
                <w:szCs w:val="24"/>
                <w:lang w:eastAsia="ru-RU"/>
              </w:rPr>
              <w:t>,</w:t>
            </w:r>
            <w:r w:rsidRPr="009646EF">
              <w:rPr>
                <w:rFonts w:ascii="Times New Roman" w:eastAsia="Times New Roman" w:hAnsi="Times New Roman" w:cs="Times New Roman"/>
                <w:sz w:val="24"/>
                <w:szCs w:val="24"/>
                <w:lang w:val="en-US" w:eastAsia="ru-RU"/>
              </w:rPr>
              <w:t>6</w:t>
            </w:r>
          </w:p>
        </w:tc>
        <w:tc>
          <w:tcPr>
            <w:tcW w:w="16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3B9114"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2171,6</w:t>
            </w:r>
          </w:p>
        </w:tc>
        <w:tc>
          <w:tcPr>
            <w:tcW w:w="1605" w:type="dxa"/>
            <w:tcBorders>
              <w:top w:val="nil"/>
              <w:left w:val="single" w:sz="4" w:space="0" w:color="auto"/>
              <w:bottom w:val="single" w:sz="4" w:space="0" w:color="auto"/>
              <w:right w:val="single" w:sz="4" w:space="0" w:color="auto"/>
            </w:tcBorders>
            <w:vAlign w:val="center"/>
          </w:tcPr>
          <w:p w14:paraId="40395ADF"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2672,6</w:t>
            </w:r>
          </w:p>
        </w:tc>
        <w:tc>
          <w:tcPr>
            <w:tcW w:w="1336" w:type="dxa"/>
            <w:tcBorders>
              <w:top w:val="nil"/>
              <w:left w:val="single" w:sz="4" w:space="0" w:color="auto"/>
              <w:bottom w:val="single" w:sz="4" w:space="0" w:color="auto"/>
              <w:right w:val="single" w:sz="4" w:space="0" w:color="auto"/>
            </w:tcBorders>
            <w:vAlign w:val="center"/>
          </w:tcPr>
          <w:p w14:paraId="735FF619"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2229,75</w:t>
            </w:r>
          </w:p>
        </w:tc>
      </w:tr>
      <w:tr w:rsidR="009646EF" w:rsidRPr="009646EF" w14:paraId="4F19BA42" w14:textId="77777777" w:rsidTr="00C84CFF">
        <w:trPr>
          <w:trHeight w:val="864"/>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22D21" w14:textId="77777777" w:rsidR="009646EF" w:rsidRPr="009646EF" w:rsidRDefault="009646EF" w:rsidP="009646EF">
            <w:pPr>
              <w:spacing w:after="0" w:line="216" w:lineRule="auto"/>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Пільгові медикаменти</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A3BD5"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r w:rsidRPr="009646EF">
              <w:rPr>
                <w:rFonts w:ascii="Times New Roman" w:hAnsi="Times New Roman" w:cs="Times New Roman"/>
                <w:color w:val="000000"/>
                <w:sz w:val="24"/>
                <w:szCs w:val="24"/>
              </w:rPr>
              <w:t>2248,6</w:t>
            </w:r>
          </w:p>
        </w:tc>
        <w:tc>
          <w:tcPr>
            <w:tcW w:w="1438" w:type="dxa"/>
            <w:tcBorders>
              <w:top w:val="single" w:sz="4" w:space="0" w:color="auto"/>
              <w:left w:val="single" w:sz="4" w:space="0" w:color="auto"/>
              <w:bottom w:val="single" w:sz="4" w:space="0" w:color="auto"/>
              <w:right w:val="single" w:sz="4" w:space="0" w:color="auto"/>
            </w:tcBorders>
            <w:vAlign w:val="center"/>
          </w:tcPr>
          <w:p w14:paraId="63F622FC" w14:textId="77777777" w:rsidR="009646EF" w:rsidRPr="009646EF" w:rsidRDefault="009646EF" w:rsidP="009646EF">
            <w:pPr>
              <w:spacing w:line="240" w:lineRule="auto"/>
              <w:jc w:val="center"/>
              <w:rPr>
                <w:rFonts w:ascii="Times New Roman" w:hAnsi="Times New Roman" w:cs="Times New Roman"/>
                <w:sz w:val="24"/>
                <w:szCs w:val="24"/>
                <w:lang w:eastAsia="ru-RU"/>
              </w:rPr>
            </w:pPr>
            <w:r w:rsidRPr="009646EF">
              <w:rPr>
                <w:rFonts w:ascii="Times New Roman" w:hAnsi="Times New Roman" w:cs="Times New Roman"/>
                <w:sz w:val="24"/>
                <w:szCs w:val="24"/>
                <w:lang w:eastAsia="ru-RU"/>
              </w:rPr>
              <w:t>395,2</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8F7C2"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val="en-US" w:eastAsia="ru-RU"/>
              </w:rPr>
            </w:pPr>
            <w:r w:rsidRPr="009646EF">
              <w:rPr>
                <w:rFonts w:ascii="Times New Roman" w:eastAsia="Times New Roman" w:hAnsi="Times New Roman" w:cs="Times New Roman"/>
                <w:sz w:val="24"/>
                <w:szCs w:val="24"/>
                <w:lang w:eastAsia="ru-RU"/>
              </w:rPr>
              <w:t>2</w:t>
            </w:r>
            <w:r w:rsidRPr="009646EF">
              <w:rPr>
                <w:rFonts w:ascii="Times New Roman" w:eastAsia="Times New Roman" w:hAnsi="Times New Roman" w:cs="Times New Roman"/>
                <w:sz w:val="24"/>
                <w:szCs w:val="24"/>
                <w:lang w:val="en-US" w:eastAsia="ru-RU"/>
              </w:rPr>
              <w:t>9</w:t>
            </w:r>
            <w:r w:rsidRPr="009646EF">
              <w:rPr>
                <w:rFonts w:ascii="Times New Roman" w:eastAsia="Times New Roman" w:hAnsi="Times New Roman" w:cs="Times New Roman"/>
                <w:sz w:val="24"/>
                <w:szCs w:val="24"/>
                <w:lang w:eastAsia="ru-RU"/>
              </w:rPr>
              <w:t>0,0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5C1FE" w14:textId="77777777" w:rsidR="009646EF" w:rsidRPr="009646EF" w:rsidRDefault="009646EF" w:rsidP="009646EF">
            <w:pPr>
              <w:spacing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604,4</w:t>
            </w:r>
          </w:p>
        </w:tc>
        <w:tc>
          <w:tcPr>
            <w:tcW w:w="1605" w:type="dxa"/>
            <w:tcBorders>
              <w:top w:val="single" w:sz="4" w:space="0" w:color="auto"/>
              <w:left w:val="single" w:sz="4" w:space="0" w:color="auto"/>
              <w:bottom w:val="single" w:sz="4" w:space="0" w:color="auto"/>
              <w:right w:val="single" w:sz="4" w:space="0" w:color="auto"/>
            </w:tcBorders>
            <w:vAlign w:val="center"/>
          </w:tcPr>
          <w:p w14:paraId="565FF222" w14:textId="77777777" w:rsidR="009646EF" w:rsidRPr="009646EF" w:rsidRDefault="009646EF" w:rsidP="009646EF">
            <w:pPr>
              <w:spacing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639,7</w:t>
            </w:r>
          </w:p>
        </w:tc>
        <w:tc>
          <w:tcPr>
            <w:tcW w:w="1336" w:type="dxa"/>
            <w:tcBorders>
              <w:top w:val="single" w:sz="4" w:space="0" w:color="auto"/>
              <w:left w:val="single" w:sz="4" w:space="0" w:color="auto"/>
              <w:bottom w:val="single" w:sz="4" w:space="0" w:color="auto"/>
              <w:right w:val="single" w:sz="4" w:space="0" w:color="auto"/>
            </w:tcBorders>
            <w:vAlign w:val="center"/>
          </w:tcPr>
          <w:p w14:paraId="39D8D96B" w14:textId="77777777" w:rsidR="009646EF" w:rsidRPr="009646EF" w:rsidRDefault="009646EF" w:rsidP="009646EF">
            <w:pPr>
              <w:spacing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319,31</w:t>
            </w:r>
          </w:p>
        </w:tc>
      </w:tr>
      <w:tr w:rsidR="009646EF" w:rsidRPr="009646EF" w14:paraId="04D56304" w14:textId="77777777" w:rsidTr="00C84CFF">
        <w:trPr>
          <w:trHeight w:val="145"/>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B4E65" w14:textId="77777777" w:rsidR="009646EF" w:rsidRPr="009646EF" w:rsidRDefault="009646EF" w:rsidP="009646EF">
            <w:pPr>
              <w:spacing w:after="0" w:line="216" w:lineRule="auto"/>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Комунальні послуги</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B390E" w14:textId="77777777" w:rsidR="009646EF" w:rsidRPr="009646EF" w:rsidRDefault="009646EF" w:rsidP="009646EF">
            <w:pPr>
              <w:spacing w:line="240" w:lineRule="auto"/>
              <w:jc w:val="center"/>
              <w:rPr>
                <w:rFonts w:ascii="Times New Roman" w:hAnsi="Times New Roman" w:cs="Times New Roman"/>
                <w:color w:val="000000"/>
                <w:sz w:val="24"/>
                <w:szCs w:val="24"/>
              </w:rPr>
            </w:pPr>
            <w:r w:rsidRPr="009646EF">
              <w:rPr>
                <w:rFonts w:ascii="Times New Roman" w:hAnsi="Times New Roman" w:cs="Times New Roman"/>
                <w:color w:val="000000"/>
                <w:sz w:val="24"/>
                <w:szCs w:val="24"/>
              </w:rPr>
              <w:t>3856,96</w:t>
            </w:r>
          </w:p>
        </w:tc>
        <w:tc>
          <w:tcPr>
            <w:tcW w:w="1438" w:type="dxa"/>
            <w:tcBorders>
              <w:top w:val="single" w:sz="4" w:space="0" w:color="auto"/>
              <w:left w:val="single" w:sz="4" w:space="0" w:color="auto"/>
              <w:bottom w:val="single" w:sz="4" w:space="0" w:color="auto"/>
              <w:right w:val="single" w:sz="4" w:space="0" w:color="auto"/>
            </w:tcBorders>
            <w:vAlign w:val="center"/>
          </w:tcPr>
          <w:p w14:paraId="5C58A90C" w14:textId="77777777" w:rsidR="009646EF" w:rsidRPr="009646EF" w:rsidRDefault="009646EF" w:rsidP="009646EF">
            <w:pPr>
              <w:spacing w:line="240" w:lineRule="auto"/>
              <w:jc w:val="center"/>
              <w:rPr>
                <w:rFonts w:ascii="Times New Roman" w:hAnsi="Times New Roman" w:cs="Times New Roman"/>
                <w:sz w:val="24"/>
                <w:szCs w:val="24"/>
                <w:lang w:eastAsia="ru-RU"/>
              </w:rPr>
            </w:pPr>
            <w:r w:rsidRPr="009646EF">
              <w:rPr>
                <w:rFonts w:ascii="Times New Roman" w:hAnsi="Times New Roman" w:cs="Times New Roman"/>
                <w:sz w:val="24"/>
                <w:szCs w:val="24"/>
                <w:lang w:eastAsia="ru-RU"/>
              </w:rPr>
              <w:t>724,9</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A1ED4"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val="en-US" w:eastAsia="ru-RU"/>
              </w:rPr>
            </w:pPr>
            <w:r w:rsidRPr="009646EF">
              <w:rPr>
                <w:rFonts w:ascii="Times New Roman" w:eastAsia="Times New Roman" w:hAnsi="Times New Roman" w:cs="Times New Roman"/>
                <w:sz w:val="24"/>
                <w:szCs w:val="24"/>
                <w:lang w:val="en-US" w:eastAsia="ru-RU"/>
              </w:rPr>
              <w:t>711</w:t>
            </w:r>
            <w:r w:rsidRPr="009646EF">
              <w:rPr>
                <w:rFonts w:ascii="Times New Roman" w:eastAsia="Times New Roman" w:hAnsi="Times New Roman" w:cs="Times New Roman"/>
                <w:sz w:val="24"/>
                <w:szCs w:val="24"/>
                <w:lang w:eastAsia="ru-RU"/>
              </w:rPr>
              <w:t>,</w:t>
            </w:r>
            <w:r w:rsidRPr="009646EF">
              <w:rPr>
                <w:rFonts w:ascii="Times New Roman" w:eastAsia="Times New Roman" w:hAnsi="Times New Roman" w:cs="Times New Roman"/>
                <w:sz w:val="24"/>
                <w:szCs w:val="24"/>
                <w:lang w:val="en-US" w:eastAsia="ru-RU"/>
              </w:rPr>
              <w:t>2</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5D9351"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766,2</w:t>
            </w:r>
          </w:p>
        </w:tc>
        <w:tc>
          <w:tcPr>
            <w:tcW w:w="1605" w:type="dxa"/>
            <w:tcBorders>
              <w:top w:val="single" w:sz="4" w:space="0" w:color="auto"/>
              <w:left w:val="single" w:sz="4" w:space="0" w:color="auto"/>
              <w:bottom w:val="single" w:sz="4" w:space="0" w:color="auto"/>
              <w:right w:val="single" w:sz="4" w:space="0" w:color="auto"/>
            </w:tcBorders>
            <w:vAlign w:val="center"/>
          </w:tcPr>
          <w:p w14:paraId="1CE95E46"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832,9</w:t>
            </w:r>
          </w:p>
        </w:tc>
        <w:tc>
          <w:tcPr>
            <w:tcW w:w="1336" w:type="dxa"/>
            <w:tcBorders>
              <w:top w:val="single" w:sz="4" w:space="0" w:color="auto"/>
              <w:left w:val="single" w:sz="4" w:space="0" w:color="auto"/>
              <w:bottom w:val="single" w:sz="4" w:space="0" w:color="auto"/>
              <w:right w:val="single" w:sz="4" w:space="0" w:color="auto"/>
            </w:tcBorders>
            <w:vAlign w:val="center"/>
          </w:tcPr>
          <w:p w14:paraId="3FD260B9"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821,76</w:t>
            </w:r>
          </w:p>
        </w:tc>
      </w:tr>
      <w:tr w:rsidR="009646EF" w:rsidRPr="009646EF" w14:paraId="26DE263D" w14:textId="77777777" w:rsidTr="00C84CFF">
        <w:trPr>
          <w:trHeight w:val="145"/>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440B6" w14:textId="35A42EB1" w:rsidR="009646EF" w:rsidRPr="009646EF" w:rsidRDefault="009646EF" w:rsidP="009646EF">
            <w:pPr>
              <w:spacing w:after="0" w:line="216" w:lineRule="auto"/>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Інші видатки</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338B2" w14:textId="77777777" w:rsidR="009646EF" w:rsidRPr="009646EF" w:rsidRDefault="009646EF" w:rsidP="009646EF">
            <w:pPr>
              <w:spacing w:line="240" w:lineRule="auto"/>
              <w:jc w:val="center"/>
              <w:rPr>
                <w:rFonts w:ascii="Times New Roman" w:hAnsi="Times New Roman" w:cs="Times New Roman"/>
                <w:color w:val="000000"/>
                <w:sz w:val="24"/>
                <w:szCs w:val="24"/>
              </w:rPr>
            </w:pPr>
            <w:r w:rsidRPr="009646EF">
              <w:rPr>
                <w:rFonts w:ascii="Times New Roman" w:hAnsi="Times New Roman" w:cs="Times New Roman"/>
                <w:color w:val="000000"/>
                <w:sz w:val="24"/>
                <w:szCs w:val="24"/>
              </w:rPr>
              <w:t>4039,28</w:t>
            </w:r>
          </w:p>
        </w:tc>
        <w:tc>
          <w:tcPr>
            <w:tcW w:w="1438" w:type="dxa"/>
            <w:tcBorders>
              <w:top w:val="single" w:sz="4" w:space="0" w:color="auto"/>
              <w:left w:val="single" w:sz="4" w:space="0" w:color="auto"/>
              <w:bottom w:val="single" w:sz="4" w:space="0" w:color="auto"/>
              <w:right w:val="single" w:sz="4" w:space="0" w:color="auto"/>
            </w:tcBorders>
            <w:vAlign w:val="center"/>
          </w:tcPr>
          <w:p w14:paraId="5152CF71"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450,0</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D0687"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617,2</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05923"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725,2</w:t>
            </w:r>
          </w:p>
        </w:tc>
        <w:tc>
          <w:tcPr>
            <w:tcW w:w="1605" w:type="dxa"/>
            <w:tcBorders>
              <w:top w:val="single" w:sz="4" w:space="0" w:color="auto"/>
              <w:left w:val="single" w:sz="4" w:space="0" w:color="auto"/>
              <w:bottom w:val="single" w:sz="4" w:space="0" w:color="auto"/>
              <w:right w:val="single" w:sz="4" w:space="0" w:color="auto"/>
            </w:tcBorders>
            <w:vAlign w:val="center"/>
          </w:tcPr>
          <w:p w14:paraId="0408635E"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999,6</w:t>
            </w:r>
          </w:p>
        </w:tc>
        <w:tc>
          <w:tcPr>
            <w:tcW w:w="1336" w:type="dxa"/>
            <w:tcBorders>
              <w:top w:val="single" w:sz="4" w:space="0" w:color="auto"/>
              <w:left w:val="single" w:sz="4" w:space="0" w:color="auto"/>
              <w:bottom w:val="single" w:sz="4" w:space="0" w:color="auto"/>
              <w:right w:val="single" w:sz="4" w:space="0" w:color="auto"/>
            </w:tcBorders>
            <w:vAlign w:val="center"/>
          </w:tcPr>
          <w:p w14:paraId="50D8C3D8"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1247,27</w:t>
            </w:r>
          </w:p>
        </w:tc>
      </w:tr>
      <w:tr w:rsidR="009646EF" w:rsidRPr="009646EF" w14:paraId="3F219B30" w14:textId="77777777" w:rsidTr="00C84CFF">
        <w:trPr>
          <w:trHeight w:val="391"/>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6DB3CC" w14:textId="77777777" w:rsidR="009646EF" w:rsidRPr="009646EF" w:rsidRDefault="009646EF" w:rsidP="009646EF">
            <w:pPr>
              <w:spacing w:after="0" w:line="216" w:lineRule="auto"/>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Капітальні видатки</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77772" w14:textId="77777777" w:rsidR="009646EF" w:rsidRPr="009646EF" w:rsidRDefault="009646EF" w:rsidP="009646EF">
            <w:pPr>
              <w:spacing w:line="240" w:lineRule="auto"/>
              <w:jc w:val="center"/>
              <w:rPr>
                <w:rFonts w:ascii="Times New Roman" w:hAnsi="Times New Roman" w:cs="Times New Roman"/>
                <w:color w:val="000000"/>
                <w:sz w:val="24"/>
                <w:szCs w:val="24"/>
              </w:rPr>
            </w:pPr>
            <w:r w:rsidRPr="009646EF">
              <w:rPr>
                <w:rFonts w:ascii="Times New Roman" w:hAnsi="Times New Roman" w:cs="Times New Roman"/>
                <w:color w:val="000000"/>
                <w:sz w:val="24"/>
                <w:szCs w:val="24"/>
              </w:rPr>
              <w:t>666,1</w:t>
            </w:r>
          </w:p>
        </w:tc>
        <w:tc>
          <w:tcPr>
            <w:tcW w:w="1438" w:type="dxa"/>
            <w:tcBorders>
              <w:top w:val="single" w:sz="4" w:space="0" w:color="auto"/>
              <w:left w:val="single" w:sz="4" w:space="0" w:color="auto"/>
              <w:bottom w:val="single" w:sz="4" w:space="0" w:color="auto"/>
              <w:right w:val="single" w:sz="4" w:space="0" w:color="auto"/>
            </w:tcBorders>
            <w:vAlign w:val="center"/>
          </w:tcPr>
          <w:p w14:paraId="57CE1E30"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125,1</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9061C"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val="ru-RU" w:eastAsia="ru-RU"/>
              </w:rPr>
            </w:pPr>
            <w:r w:rsidRPr="009646EF">
              <w:rPr>
                <w:rFonts w:ascii="Times New Roman" w:eastAsia="Times New Roman" w:hAnsi="Times New Roman" w:cs="Times New Roman"/>
                <w:sz w:val="24"/>
                <w:szCs w:val="24"/>
                <w:lang w:val="ru-RU" w:eastAsia="ru-RU"/>
              </w:rPr>
              <w:t>446,0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C1E83"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hAnsi="Times New Roman" w:cs="Times New Roman"/>
                <w:sz w:val="24"/>
                <w:szCs w:val="24"/>
              </w:rPr>
              <w:t>40,0</w:t>
            </w:r>
          </w:p>
        </w:tc>
        <w:tc>
          <w:tcPr>
            <w:tcW w:w="1605" w:type="dxa"/>
            <w:tcBorders>
              <w:top w:val="single" w:sz="4" w:space="0" w:color="auto"/>
              <w:left w:val="single" w:sz="4" w:space="0" w:color="auto"/>
              <w:bottom w:val="single" w:sz="4" w:space="0" w:color="auto"/>
              <w:right w:val="single" w:sz="4" w:space="0" w:color="auto"/>
            </w:tcBorders>
            <w:vAlign w:val="center"/>
          </w:tcPr>
          <w:p w14:paraId="6ACB6639"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hAnsi="Times New Roman" w:cs="Times New Roman"/>
                <w:sz w:val="24"/>
                <w:szCs w:val="24"/>
              </w:rPr>
              <w:t>55,00</w:t>
            </w:r>
          </w:p>
        </w:tc>
        <w:tc>
          <w:tcPr>
            <w:tcW w:w="1336" w:type="dxa"/>
            <w:tcBorders>
              <w:top w:val="single" w:sz="4" w:space="0" w:color="auto"/>
              <w:left w:val="single" w:sz="4" w:space="0" w:color="auto"/>
              <w:bottom w:val="single" w:sz="4" w:space="0" w:color="auto"/>
              <w:right w:val="single" w:sz="4" w:space="0" w:color="auto"/>
            </w:tcBorders>
            <w:vAlign w:val="center"/>
          </w:tcPr>
          <w:p w14:paraId="181D826F"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eastAsia="Times New Roman" w:hAnsi="Times New Roman" w:cs="Times New Roman"/>
                <w:sz w:val="24"/>
                <w:szCs w:val="24"/>
                <w:lang w:eastAsia="ru-RU"/>
              </w:rPr>
              <w:t>0,00</w:t>
            </w:r>
          </w:p>
        </w:tc>
      </w:tr>
      <w:tr w:rsidR="009646EF" w:rsidRPr="009646EF" w14:paraId="3BE89D9F" w14:textId="77777777" w:rsidTr="00C84CFF">
        <w:trPr>
          <w:trHeight w:val="725"/>
        </w:trPr>
        <w:tc>
          <w:tcPr>
            <w:tcW w:w="5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4B697E" w14:textId="77777777" w:rsidR="009646EF" w:rsidRPr="009646EF" w:rsidRDefault="009646EF" w:rsidP="009646EF">
            <w:pPr>
              <w:spacing w:after="0" w:line="216" w:lineRule="auto"/>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Забезпечення діяльності фахівця із супроводу ветеранів війни та демобілізованих осіб</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AAD35" w14:textId="77777777" w:rsidR="009646EF" w:rsidRPr="009646EF" w:rsidRDefault="009646EF" w:rsidP="009646EF">
            <w:pPr>
              <w:spacing w:line="240" w:lineRule="auto"/>
              <w:jc w:val="center"/>
              <w:rPr>
                <w:rFonts w:ascii="Times New Roman" w:hAnsi="Times New Roman" w:cs="Times New Roman"/>
                <w:color w:val="000000"/>
                <w:sz w:val="24"/>
                <w:szCs w:val="24"/>
              </w:rPr>
            </w:pPr>
            <w:r w:rsidRPr="009646EF">
              <w:rPr>
                <w:rFonts w:ascii="Times New Roman" w:hAnsi="Times New Roman" w:cs="Times New Roman"/>
                <w:color w:val="000000"/>
                <w:sz w:val="24"/>
                <w:szCs w:val="24"/>
              </w:rPr>
              <w:t>150,9</w:t>
            </w:r>
          </w:p>
        </w:tc>
        <w:tc>
          <w:tcPr>
            <w:tcW w:w="1438" w:type="dxa"/>
            <w:tcBorders>
              <w:top w:val="single" w:sz="4" w:space="0" w:color="auto"/>
              <w:left w:val="single" w:sz="4" w:space="0" w:color="auto"/>
              <w:bottom w:val="single" w:sz="4" w:space="0" w:color="auto"/>
              <w:right w:val="single" w:sz="4" w:space="0" w:color="auto"/>
            </w:tcBorders>
            <w:vAlign w:val="center"/>
          </w:tcPr>
          <w:p w14:paraId="6173D16C"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0</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361026"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val="ru-RU" w:eastAsia="ru-RU"/>
              </w:rPr>
            </w:pPr>
            <w:r w:rsidRPr="009646EF">
              <w:rPr>
                <w:rFonts w:ascii="Times New Roman" w:eastAsia="Times New Roman" w:hAnsi="Times New Roman" w:cs="Times New Roman"/>
                <w:sz w:val="24"/>
                <w:szCs w:val="24"/>
                <w:lang w:val="ru-RU" w:eastAsia="ru-RU"/>
              </w:rPr>
              <w:t>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65B92"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hAnsi="Times New Roman" w:cs="Times New Roman"/>
                <w:sz w:val="24"/>
                <w:szCs w:val="24"/>
              </w:rPr>
              <w:t>0</w:t>
            </w:r>
          </w:p>
        </w:tc>
        <w:tc>
          <w:tcPr>
            <w:tcW w:w="1605" w:type="dxa"/>
            <w:tcBorders>
              <w:top w:val="single" w:sz="4" w:space="0" w:color="auto"/>
              <w:left w:val="single" w:sz="4" w:space="0" w:color="auto"/>
              <w:bottom w:val="single" w:sz="4" w:space="0" w:color="auto"/>
              <w:right w:val="single" w:sz="4" w:space="0" w:color="auto"/>
            </w:tcBorders>
            <w:vAlign w:val="center"/>
          </w:tcPr>
          <w:p w14:paraId="40C3BABE" w14:textId="77777777" w:rsidR="009646EF" w:rsidRPr="009646EF" w:rsidRDefault="009646EF" w:rsidP="009646EF">
            <w:pPr>
              <w:spacing w:line="240" w:lineRule="auto"/>
              <w:jc w:val="center"/>
              <w:rPr>
                <w:rFonts w:ascii="Times New Roman" w:hAnsi="Times New Roman" w:cs="Times New Roman"/>
                <w:sz w:val="24"/>
                <w:szCs w:val="24"/>
              </w:rPr>
            </w:pPr>
            <w:r w:rsidRPr="009646EF">
              <w:rPr>
                <w:rFonts w:ascii="Times New Roman" w:hAnsi="Times New Roman" w:cs="Times New Roman"/>
                <w:sz w:val="24"/>
                <w:szCs w:val="24"/>
              </w:rPr>
              <w:t>150,9</w:t>
            </w:r>
          </w:p>
        </w:tc>
        <w:tc>
          <w:tcPr>
            <w:tcW w:w="1336" w:type="dxa"/>
            <w:tcBorders>
              <w:top w:val="single" w:sz="4" w:space="0" w:color="auto"/>
              <w:left w:val="single" w:sz="4" w:space="0" w:color="auto"/>
              <w:bottom w:val="single" w:sz="4" w:space="0" w:color="auto"/>
              <w:right w:val="single" w:sz="4" w:space="0" w:color="auto"/>
            </w:tcBorders>
            <w:vAlign w:val="center"/>
          </w:tcPr>
          <w:p w14:paraId="2FDFE889" w14:textId="77777777" w:rsidR="009646EF" w:rsidRPr="009646EF" w:rsidRDefault="009646EF" w:rsidP="009646EF">
            <w:pPr>
              <w:spacing w:line="240" w:lineRule="auto"/>
              <w:jc w:val="center"/>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0,00</w:t>
            </w:r>
          </w:p>
        </w:tc>
      </w:tr>
    </w:tbl>
    <w:p w14:paraId="65F3AC09"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p>
    <w:p w14:paraId="501BB5DA" w14:textId="77777777" w:rsidR="009646EF" w:rsidRDefault="009646EF" w:rsidP="009646EF">
      <w:pPr>
        <w:spacing w:after="0" w:line="240" w:lineRule="auto"/>
        <w:jc w:val="center"/>
        <w:rPr>
          <w:rFonts w:ascii="Times New Roman" w:eastAsia="Times New Roman" w:hAnsi="Times New Roman" w:cs="Times New Roman"/>
          <w:sz w:val="24"/>
          <w:szCs w:val="24"/>
          <w:lang w:eastAsia="ru-RU"/>
        </w:rPr>
      </w:pPr>
    </w:p>
    <w:p w14:paraId="70E52470" w14:textId="77777777" w:rsidR="00C84CFF" w:rsidRPr="009646EF" w:rsidRDefault="00C84CFF" w:rsidP="009646EF">
      <w:pPr>
        <w:spacing w:after="0" w:line="240" w:lineRule="auto"/>
        <w:jc w:val="center"/>
        <w:rPr>
          <w:rFonts w:ascii="Times New Roman" w:eastAsia="Times New Roman" w:hAnsi="Times New Roman" w:cs="Times New Roman"/>
          <w:sz w:val="24"/>
          <w:szCs w:val="24"/>
          <w:lang w:eastAsia="ru-RU"/>
        </w:rPr>
      </w:pPr>
    </w:p>
    <w:p w14:paraId="521C4B34" w14:textId="77777777" w:rsidR="009646EF" w:rsidRPr="009646EF" w:rsidRDefault="009646EF" w:rsidP="009646EF">
      <w:pPr>
        <w:spacing w:after="0" w:line="240" w:lineRule="auto"/>
        <w:jc w:val="center"/>
        <w:rPr>
          <w:rFonts w:ascii="Times New Roman" w:eastAsia="Times New Roman" w:hAnsi="Times New Roman" w:cs="Times New Roman"/>
          <w:sz w:val="24"/>
          <w:szCs w:val="24"/>
          <w:lang w:eastAsia="ru-RU"/>
        </w:rPr>
      </w:pPr>
    </w:p>
    <w:p w14:paraId="227DF005" w14:textId="77777777" w:rsidR="009646EF" w:rsidRPr="009646EF" w:rsidRDefault="009646EF" w:rsidP="009646EF">
      <w:pPr>
        <w:rPr>
          <w:rFonts w:ascii="Times New Roman" w:hAnsi="Times New Roman"/>
          <w:b/>
          <w:sz w:val="24"/>
          <w:szCs w:val="24"/>
        </w:rPr>
      </w:pPr>
      <w:r w:rsidRPr="009646EF">
        <w:rPr>
          <w:rFonts w:ascii="Times New Roman" w:hAnsi="Times New Roman"/>
          <w:b/>
          <w:sz w:val="24"/>
          <w:szCs w:val="24"/>
        </w:rPr>
        <w:t>Секретар ради</w:t>
      </w:r>
      <w:r w:rsidRPr="009646EF">
        <w:rPr>
          <w:rFonts w:ascii="Times New Roman" w:hAnsi="Times New Roman"/>
          <w:b/>
          <w:sz w:val="24"/>
          <w:szCs w:val="24"/>
        </w:rPr>
        <w:tab/>
      </w:r>
      <w:r w:rsidRPr="009646EF">
        <w:rPr>
          <w:rFonts w:ascii="Times New Roman" w:hAnsi="Times New Roman"/>
          <w:b/>
          <w:sz w:val="24"/>
          <w:szCs w:val="24"/>
        </w:rPr>
        <w:tab/>
        <w:t xml:space="preserve">                                                   </w:t>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t>Олександр ТЕРЕЩУК</w:t>
      </w:r>
    </w:p>
    <w:p w14:paraId="546DB965" w14:textId="77777777" w:rsidR="009646EF" w:rsidRPr="009646EF" w:rsidRDefault="009646EF" w:rsidP="009646EF">
      <w:pPr>
        <w:spacing w:after="0" w:line="240" w:lineRule="auto"/>
        <w:ind w:left="957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lastRenderedPageBreak/>
        <w:t>Додаток 3</w:t>
      </w:r>
    </w:p>
    <w:p w14:paraId="106E3FC5" w14:textId="77777777" w:rsidR="009646EF" w:rsidRPr="009646EF" w:rsidRDefault="009646EF" w:rsidP="009646EF">
      <w:pPr>
        <w:spacing w:after="0" w:line="240" w:lineRule="auto"/>
        <w:ind w:left="9579"/>
        <w:jc w:val="both"/>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до програми розвитку первинної медико-санітарної допомоги на засадах сімейної медицини на 2022-2026 роки</w:t>
      </w:r>
    </w:p>
    <w:p w14:paraId="70912781" w14:textId="77777777" w:rsidR="009646EF" w:rsidRPr="009646EF" w:rsidRDefault="009646EF" w:rsidP="009646EF">
      <w:pPr>
        <w:autoSpaceDE w:val="0"/>
        <w:autoSpaceDN w:val="0"/>
        <w:adjustRightInd w:val="0"/>
        <w:spacing w:after="0" w:line="240" w:lineRule="auto"/>
        <w:ind w:left="9579"/>
        <w:jc w:val="both"/>
        <w:rPr>
          <w:rFonts w:ascii="Times New Roman" w:eastAsiaTheme="minorHAnsi" w:hAnsi="Times New Roman" w:cs="Times New Roman"/>
          <w:color w:val="000000"/>
          <w:sz w:val="24"/>
          <w:szCs w:val="24"/>
          <w:lang w:eastAsia="en-US"/>
        </w:rPr>
      </w:pPr>
    </w:p>
    <w:p w14:paraId="0BA56FE2" w14:textId="77777777" w:rsidR="009646EF" w:rsidRPr="009646EF" w:rsidRDefault="009646EF" w:rsidP="009646EF">
      <w:pPr>
        <w:autoSpaceDE w:val="0"/>
        <w:autoSpaceDN w:val="0"/>
        <w:adjustRightInd w:val="0"/>
        <w:spacing w:after="0" w:line="240" w:lineRule="auto"/>
        <w:ind w:firstLine="708"/>
        <w:jc w:val="center"/>
        <w:rPr>
          <w:rFonts w:ascii="Times New Roman" w:eastAsiaTheme="minorHAnsi" w:hAnsi="Times New Roman" w:cs="Times New Roman"/>
          <w:b/>
          <w:bCs/>
          <w:color w:val="000000"/>
          <w:sz w:val="24"/>
          <w:szCs w:val="24"/>
          <w:lang w:eastAsia="en-US"/>
        </w:rPr>
      </w:pPr>
      <w:r w:rsidRPr="009646EF">
        <w:rPr>
          <w:rFonts w:ascii="Times New Roman" w:eastAsiaTheme="minorHAnsi" w:hAnsi="Times New Roman" w:cs="Times New Roman"/>
          <w:b/>
          <w:bCs/>
          <w:color w:val="000000"/>
          <w:sz w:val="24"/>
          <w:szCs w:val="24"/>
          <w:lang w:eastAsia="en-US"/>
        </w:rPr>
        <w:t>РЕСУРСНЕ ЗАБЕЗПЕЧЕННЯ ПРОГРАМИ</w:t>
      </w:r>
    </w:p>
    <w:p w14:paraId="64C1F9DB" w14:textId="77777777" w:rsidR="009646EF" w:rsidRPr="009646EF" w:rsidRDefault="009646EF" w:rsidP="009646EF">
      <w:pPr>
        <w:autoSpaceDE w:val="0"/>
        <w:autoSpaceDN w:val="0"/>
        <w:adjustRightInd w:val="0"/>
        <w:spacing w:after="0" w:line="240" w:lineRule="auto"/>
        <w:ind w:firstLine="708"/>
        <w:jc w:val="center"/>
        <w:rPr>
          <w:rFonts w:ascii="Times New Roman" w:eastAsiaTheme="minorHAnsi" w:hAnsi="Times New Roman" w:cs="Times New Roman"/>
          <w:b/>
          <w:bCs/>
          <w:color w:val="000000"/>
          <w:sz w:val="24"/>
          <w:szCs w:val="24"/>
          <w:lang w:eastAsia="en-US"/>
        </w:rPr>
      </w:pPr>
    </w:p>
    <w:tbl>
      <w:tblPr>
        <w:tblStyle w:val="ac"/>
        <w:tblW w:w="14252" w:type="dxa"/>
        <w:tblLayout w:type="fixed"/>
        <w:tblLook w:val="04A0" w:firstRow="1" w:lastRow="0" w:firstColumn="1" w:lastColumn="0" w:noHBand="0" w:noVBand="1"/>
      </w:tblPr>
      <w:tblGrid>
        <w:gridCol w:w="2830"/>
        <w:gridCol w:w="1500"/>
        <w:gridCol w:w="1701"/>
        <w:gridCol w:w="1984"/>
        <w:gridCol w:w="1843"/>
        <w:gridCol w:w="1559"/>
        <w:gridCol w:w="2835"/>
      </w:tblGrid>
      <w:tr w:rsidR="009646EF" w:rsidRPr="009646EF" w14:paraId="4C7B47AA" w14:textId="77777777" w:rsidTr="00E15974">
        <w:trPr>
          <w:trHeight w:val="909"/>
        </w:trPr>
        <w:tc>
          <w:tcPr>
            <w:tcW w:w="2830" w:type="dxa"/>
            <w:vMerge w:val="restart"/>
            <w:vAlign w:val="center"/>
          </w:tcPr>
          <w:p w14:paraId="009B2EB7" w14:textId="77777777"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Джерела фінансування Програми</w:t>
            </w:r>
          </w:p>
        </w:tc>
        <w:tc>
          <w:tcPr>
            <w:tcW w:w="8587" w:type="dxa"/>
            <w:gridSpan w:val="5"/>
            <w:vAlign w:val="center"/>
          </w:tcPr>
          <w:p w14:paraId="5C5BC206" w14:textId="77777777"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Етапи виконання Програми</w:t>
            </w:r>
          </w:p>
        </w:tc>
        <w:tc>
          <w:tcPr>
            <w:tcW w:w="2835" w:type="dxa"/>
            <w:vMerge w:val="restart"/>
            <w:vAlign w:val="center"/>
          </w:tcPr>
          <w:p w14:paraId="472F4C14" w14:textId="77777777"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Всього витрати на виконання</w:t>
            </w:r>
          </w:p>
          <w:p w14:paraId="7C866FC8" w14:textId="77777777"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Програми</w:t>
            </w:r>
          </w:p>
        </w:tc>
      </w:tr>
      <w:tr w:rsidR="009646EF" w:rsidRPr="009646EF" w14:paraId="09D08208" w14:textId="77777777" w:rsidTr="00E15974">
        <w:trPr>
          <w:trHeight w:val="525"/>
        </w:trPr>
        <w:tc>
          <w:tcPr>
            <w:tcW w:w="2830" w:type="dxa"/>
            <w:vMerge/>
            <w:vAlign w:val="center"/>
          </w:tcPr>
          <w:p w14:paraId="30790FEA" w14:textId="77777777" w:rsidR="009646EF" w:rsidRPr="009646EF" w:rsidRDefault="009646EF" w:rsidP="009646EF">
            <w:pPr>
              <w:autoSpaceDE w:val="0"/>
              <w:autoSpaceDN w:val="0"/>
              <w:adjustRightInd w:val="0"/>
              <w:jc w:val="center"/>
              <w:rPr>
                <w:rFonts w:eastAsiaTheme="minorHAnsi"/>
                <w:b/>
                <w:color w:val="000000"/>
                <w:sz w:val="24"/>
                <w:szCs w:val="24"/>
                <w:lang w:eastAsia="en-US"/>
              </w:rPr>
            </w:pPr>
          </w:p>
        </w:tc>
        <w:tc>
          <w:tcPr>
            <w:tcW w:w="1500" w:type="dxa"/>
            <w:vAlign w:val="center"/>
          </w:tcPr>
          <w:p w14:paraId="2F643E9A" w14:textId="21B3CA76"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2022</w:t>
            </w:r>
            <w:r w:rsidR="00C84CFF">
              <w:rPr>
                <w:rFonts w:eastAsiaTheme="minorHAnsi"/>
                <w:b/>
                <w:color w:val="000000"/>
                <w:sz w:val="24"/>
                <w:szCs w:val="24"/>
                <w:lang w:eastAsia="en-US"/>
              </w:rPr>
              <w:t xml:space="preserve"> </w:t>
            </w:r>
            <w:r w:rsidRPr="009646EF">
              <w:rPr>
                <w:rFonts w:eastAsiaTheme="minorHAnsi"/>
                <w:b/>
                <w:color w:val="000000"/>
                <w:sz w:val="24"/>
                <w:szCs w:val="24"/>
                <w:lang w:eastAsia="en-US"/>
              </w:rPr>
              <w:t>рік</w:t>
            </w:r>
          </w:p>
        </w:tc>
        <w:tc>
          <w:tcPr>
            <w:tcW w:w="1701" w:type="dxa"/>
            <w:vAlign w:val="center"/>
          </w:tcPr>
          <w:p w14:paraId="33C2756F" w14:textId="096AC865"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2023</w:t>
            </w:r>
            <w:r w:rsidR="00C84CFF">
              <w:rPr>
                <w:rFonts w:eastAsiaTheme="minorHAnsi"/>
                <w:b/>
                <w:color w:val="000000"/>
                <w:sz w:val="24"/>
                <w:szCs w:val="24"/>
                <w:lang w:eastAsia="en-US"/>
              </w:rPr>
              <w:t xml:space="preserve"> </w:t>
            </w:r>
            <w:r w:rsidRPr="009646EF">
              <w:rPr>
                <w:rFonts w:eastAsiaTheme="minorHAnsi"/>
                <w:b/>
                <w:color w:val="000000"/>
                <w:sz w:val="24"/>
                <w:szCs w:val="24"/>
                <w:lang w:eastAsia="en-US"/>
              </w:rPr>
              <w:t>рік</w:t>
            </w:r>
          </w:p>
        </w:tc>
        <w:tc>
          <w:tcPr>
            <w:tcW w:w="1984" w:type="dxa"/>
            <w:vAlign w:val="center"/>
          </w:tcPr>
          <w:p w14:paraId="461FF4D9" w14:textId="77777777"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2024 рік</w:t>
            </w:r>
          </w:p>
        </w:tc>
        <w:tc>
          <w:tcPr>
            <w:tcW w:w="1843" w:type="dxa"/>
            <w:vAlign w:val="center"/>
          </w:tcPr>
          <w:p w14:paraId="5300F449" w14:textId="60966EA8"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2025</w:t>
            </w:r>
            <w:r w:rsidR="00C84CFF">
              <w:rPr>
                <w:rFonts w:eastAsiaTheme="minorHAnsi"/>
                <w:b/>
                <w:color w:val="000000"/>
                <w:sz w:val="24"/>
                <w:szCs w:val="24"/>
                <w:lang w:eastAsia="en-US"/>
              </w:rPr>
              <w:t xml:space="preserve"> </w:t>
            </w:r>
            <w:r w:rsidRPr="009646EF">
              <w:rPr>
                <w:rFonts w:eastAsiaTheme="minorHAnsi"/>
                <w:b/>
                <w:color w:val="000000"/>
                <w:sz w:val="24"/>
                <w:szCs w:val="24"/>
                <w:lang w:eastAsia="en-US"/>
              </w:rPr>
              <w:t>рік</w:t>
            </w:r>
          </w:p>
        </w:tc>
        <w:tc>
          <w:tcPr>
            <w:tcW w:w="1559" w:type="dxa"/>
            <w:vAlign w:val="center"/>
          </w:tcPr>
          <w:p w14:paraId="66A86AFC" w14:textId="06200411" w:rsidR="009646EF" w:rsidRPr="009646EF" w:rsidRDefault="009646EF" w:rsidP="009646EF">
            <w:pPr>
              <w:autoSpaceDE w:val="0"/>
              <w:autoSpaceDN w:val="0"/>
              <w:adjustRightInd w:val="0"/>
              <w:jc w:val="center"/>
              <w:rPr>
                <w:rFonts w:eastAsiaTheme="minorHAnsi"/>
                <w:b/>
                <w:color w:val="000000"/>
                <w:sz w:val="24"/>
                <w:szCs w:val="24"/>
                <w:lang w:eastAsia="en-US"/>
              </w:rPr>
            </w:pPr>
            <w:r w:rsidRPr="009646EF">
              <w:rPr>
                <w:rFonts w:eastAsiaTheme="minorHAnsi"/>
                <w:b/>
                <w:color w:val="000000"/>
                <w:sz w:val="24"/>
                <w:szCs w:val="24"/>
                <w:lang w:eastAsia="en-US"/>
              </w:rPr>
              <w:t>2026</w:t>
            </w:r>
            <w:r w:rsidR="00C84CFF">
              <w:rPr>
                <w:rFonts w:eastAsiaTheme="minorHAnsi"/>
                <w:b/>
                <w:color w:val="000000"/>
                <w:sz w:val="24"/>
                <w:szCs w:val="24"/>
                <w:lang w:eastAsia="en-US"/>
              </w:rPr>
              <w:t xml:space="preserve"> </w:t>
            </w:r>
            <w:r w:rsidRPr="009646EF">
              <w:rPr>
                <w:rFonts w:eastAsiaTheme="minorHAnsi"/>
                <w:b/>
                <w:color w:val="000000"/>
                <w:sz w:val="24"/>
                <w:szCs w:val="24"/>
                <w:lang w:eastAsia="en-US"/>
              </w:rPr>
              <w:t>рік</w:t>
            </w:r>
          </w:p>
        </w:tc>
        <w:tc>
          <w:tcPr>
            <w:tcW w:w="2835" w:type="dxa"/>
            <w:vMerge/>
            <w:vAlign w:val="center"/>
          </w:tcPr>
          <w:p w14:paraId="661D36E9" w14:textId="77777777" w:rsidR="009646EF" w:rsidRPr="009646EF" w:rsidRDefault="009646EF" w:rsidP="009646EF">
            <w:pPr>
              <w:autoSpaceDE w:val="0"/>
              <w:autoSpaceDN w:val="0"/>
              <w:adjustRightInd w:val="0"/>
              <w:jc w:val="center"/>
              <w:rPr>
                <w:rFonts w:eastAsiaTheme="minorHAnsi"/>
                <w:b/>
                <w:color w:val="000000"/>
                <w:sz w:val="24"/>
                <w:szCs w:val="24"/>
                <w:lang w:eastAsia="en-US"/>
              </w:rPr>
            </w:pPr>
          </w:p>
        </w:tc>
      </w:tr>
      <w:tr w:rsidR="009646EF" w:rsidRPr="009646EF" w14:paraId="3F18FD09" w14:textId="77777777" w:rsidTr="00E15974">
        <w:tc>
          <w:tcPr>
            <w:tcW w:w="2830" w:type="dxa"/>
          </w:tcPr>
          <w:p w14:paraId="1F192A46" w14:textId="77777777" w:rsidR="009646EF" w:rsidRPr="009646EF" w:rsidRDefault="009646EF" w:rsidP="009646EF">
            <w:pPr>
              <w:autoSpaceDE w:val="0"/>
              <w:autoSpaceDN w:val="0"/>
              <w:adjustRightInd w:val="0"/>
              <w:jc w:val="center"/>
              <w:rPr>
                <w:rFonts w:eastAsiaTheme="minorHAnsi"/>
                <w:i/>
                <w:color w:val="000000"/>
                <w:sz w:val="24"/>
                <w:szCs w:val="24"/>
                <w:lang w:eastAsia="en-US"/>
              </w:rPr>
            </w:pPr>
            <w:r w:rsidRPr="009646EF">
              <w:rPr>
                <w:rFonts w:eastAsiaTheme="minorHAnsi"/>
                <w:i/>
                <w:color w:val="000000"/>
                <w:sz w:val="24"/>
                <w:szCs w:val="24"/>
                <w:lang w:eastAsia="en-US"/>
              </w:rPr>
              <w:t>1</w:t>
            </w:r>
          </w:p>
        </w:tc>
        <w:tc>
          <w:tcPr>
            <w:tcW w:w="1500" w:type="dxa"/>
          </w:tcPr>
          <w:p w14:paraId="23779034" w14:textId="77777777" w:rsidR="009646EF" w:rsidRPr="009646EF" w:rsidRDefault="009646EF" w:rsidP="009646EF">
            <w:pPr>
              <w:autoSpaceDE w:val="0"/>
              <w:autoSpaceDN w:val="0"/>
              <w:adjustRightInd w:val="0"/>
              <w:jc w:val="center"/>
              <w:rPr>
                <w:rFonts w:eastAsiaTheme="minorHAnsi"/>
                <w:i/>
                <w:color w:val="000000"/>
                <w:sz w:val="24"/>
                <w:szCs w:val="24"/>
                <w:lang w:eastAsia="en-US"/>
              </w:rPr>
            </w:pPr>
            <w:r w:rsidRPr="009646EF">
              <w:rPr>
                <w:rFonts w:eastAsiaTheme="minorHAnsi"/>
                <w:i/>
                <w:color w:val="000000"/>
                <w:sz w:val="24"/>
                <w:szCs w:val="24"/>
                <w:lang w:eastAsia="en-US"/>
              </w:rPr>
              <w:t>2</w:t>
            </w:r>
          </w:p>
        </w:tc>
        <w:tc>
          <w:tcPr>
            <w:tcW w:w="1701" w:type="dxa"/>
          </w:tcPr>
          <w:p w14:paraId="3CE3ED63" w14:textId="77777777" w:rsidR="009646EF" w:rsidRPr="009646EF" w:rsidRDefault="009646EF" w:rsidP="009646EF">
            <w:pPr>
              <w:autoSpaceDE w:val="0"/>
              <w:autoSpaceDN w:val="0"/>
              <w:adjustRightInd w:val="0"/>
              <w:jc w:val="center"/>
              <w:rPr>
                <w:rFonts w:eastAsiaTheme="minorHAnsi"/>
                <w:i/>
                <w:color w:val="000000"/>
                <w:sz w:val="24"/>
                <w:szCs w:val="24"/>
                <w:lang w:eastAsia="en-US"/>
              </w:rPr>
            </w:pPr>
            <w:r w:rsidRPr="009646EF">
              <w:rPr>
                <w:rFonts w:eastAsiaTheme="minorHAnsi"/>
                <w:i/>
                <w:color w:val="000000"/>
                <w:sz w:val="24"/>
                <w:szCs w:val="24"/>
                <w:lang w:eastAsia="en-US"/>
              </w:rPr>
              <w:t>3</w:t>
            </w:r>
          </w:p>
        </w:tc>
        <w:tc>
          <w:tcPr>
            <w:tcW w:w="1984" w:type="dxa"/>
          </w:tcPr>
          <w:p w14:paraId="0F16C848" w14:textId="77777777" w:rsidR="009646EF" w:rsidRPr="009646EF" w:rsidRDefault="009646EF" w:rsidP="009646EF">
            <w:pPr>
              <w:autoSpaceDE w:val="0"/>
              <w:autoSpaceDN w:val="0"/>
              <w:adjustRightInd w:val="0"/>
              <w:jc w:val="center"/>
              <w:rPr>
                <w:rFonts w:eastAsiaTheme="minorHAnsi"/>
                <w:i/>
                <w:color w:val="000000"/>
                <w:sz w:val="24"/>
                <w:szCs w:val="24"/>
                <w:lang w:eastAsia="en-US"/>
              </w:rPr>
            </w:pPr>
            <w:r w:rsidRPr="009646EF">
              <w:rPr>
                <w:rFonts w:eastAsiaTheme="minorHAnsi"/>
                <w:i/>
                <w:color w:val="000000"/>
                <w:sz w:val="24"/>
                <w:szCs w:val="24"/>
                <w:lang w:eastAsia="en-US"/>
              </w:rPr>
              <w:t>4</w:t>
            </w:r>
          </w:p>
        </w:tc>
        <w:tc>
          <w:tcPr>
            <w:tcW w:w="1843" w:type="dxa"/>
          </w:tcPr>
          <w:p w14:paraId="780E3969" w14:textId="77777777" w:rsidR="009646EF" w:rsidRPr="009646EF" w:rsidRDefault="009646EF" w:rsidP="009646EF">
            <w:pPr>
              <w:autoSpaceDE w:val="0"/>
              <w:autoSpaceDN w:val="0"/>
              <w:adjustRightInd w:val="0"/>
              <w:jc w:val="center"/>
              <w:rPr>
                <w:rFonts w:eastAsiaTheme="minorHAnsi"/>
                <w:i/>
                <w:color w:val="000000"/>
                <w:sz w:val="24"/>
                <w:szCs w:val="24"/>
                <w:lang w:eastAsia="en-US"/>
              </w:rPr>
            </w:pPr>
            <w:r w:rsidRPr="009646EF">
              <w:rPr>
                <w:rFonts w:eastAsiaTheme="minorHAnsi"/>
                <w:i/>
                <w:color w:val="000000"/>
                <w:sz w:val="24"/>
                <w:szCs w:val="24"/>
                <w:lang w:eastAsia="en-US"/>
              </w:rPr>
              <w:t>5</w:t>
            </w:r>
          </w:p>
        </w:tc>
        <w:tc>
          <w:tcPr>
            <w:tcW w:w="1559" w:type="dxa"/>
          </w:tcPr>
          <w:p w14:paraId="54BD6761" w14:textId="77777777" w:rsidR="009646EF" w:rsidRPr="009646EF" w:rsidRDefault="009646EF" w:rsidP="009646EF">
            <w:pPr>
              <w:autoSpaceDE w:val="0"/>
              <w:autoSpaceDN w:val="0"/>
              <w:adjustRightInd w:val="0"/>
              <w:jc w:val="center"/>
              <w:rPr>
                <w:rFonts w:eastAsiaTheme="minorHAnsi"/>
                <w:i/>
                <w:color w:val="000000"/>
                <w:sz w:val="24"/>
                <w:szCs w:val="24"/>
                <w:lang w:eastAsia="en-US"/>
              </w:rPr>
            </w:pPr>
            <w:r w:rsidRPr="009646EF">
              <w:rPr>
                <w:rFonts w:eastAsiaTheme="minorHAnsi"/>
                <w:i/>
                <w:color w:val="000000"/>
                <w:sz w:val="24"/>
                <w:szCs w:val="24"/>
                <w:lang w:eastAsia="en-US"/>
              </w:rPr>
              <w:t>6</w:t>
            </w:r>
          </w:p>
        </w:tc>
        <w:tc>
          <w:tcPr>
            <w:tcW w:w="2835" w:type="dxa"/>
          </w:tcPr>
          <w:p w14:paraId="0133E65C" w14:textId="77777777" w:rsidR="009646EF" w:rsidRPr="009646EF" w:rsidRDefault="009646EF" w:rsidP="009646EF">
            <w:pPr>
              <w:autoSpaceDE w:val="0"/>
              <w:autoSpaceDN w:val="0"/>
              <w:adjustRightInd w:val="0"/>
              <w:jc w:val="center"/>
              <w:rPr>
                <w:rFonts w:eastAsiaTheme="minorHAnsi"/>
                <w:i/>
                <w:color w:val="000000"/>
                <w:sz w:val="24"/>
                <w:szCs w:val="24"/>
                <w:lang w:eastAsia="en-US"/>
              </w:rPr>
            </w:pPr>
            <w:r w:rsidRPr="009646EF">
              <w:rPr>
                <w:rFonts w:eastAsiaTheme="minorHAnsi"/>
                <w:i/>
                <w:color w:val="000000"/>
                <w:sz w:val="24"/>
                <w:szCs w:val="24"/>
                <w:lang w:eastAsia="en-US"/>
              </w:rPr>
              <w:t>7</w:t>
            </w:r>
          </w:p>
        </w:tc>
      </w:tr>
      <w:tr w:rsidR="009646EF" w:rsidRPr="009646EF" w14:paraId="5637761B" w14:textId="77777777" w:rsidTr="00E15974">
        <w:trPr>
          <w:trHeight w:val="423"/>
        </w:trPr>
        <w:tc>
          <w:tcPr>
            <w:tcW w:w="2830" w:type="dxa"/>
          </w:tcPr>
          <w:p w14:paraId="3CB02327"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Обсяг коштів, всього, зокрема:</w:t>
            </w:r>
          </w:p>
        </w:tc>
        <w:tc>
          <w:tcPr>
            <w:tcW w:w="1500" w:type="dxa"/>
            <w:vAlign w:val="center"/>
          </w:tcPr>
          <w:p w14:paraId="4C416F27" w14:textId="77777777" w:rsidR="009646EF" w:rsidRPr="009646EF" w:rsidRDefault="009646EF" w:rsidP="009646EF">
            <w:pPr>
              <w:jc w:val="center"/>
              <w:rPr>
                <w:color w:val="000000"/>
                <w:sz w:val="24"/>
                <w:szCs w:val="24"/>
              </w:rPr>
            </w:pPr>
            <w:r w:rsidRPr="009646EF">
              <w:rPr>
                <w:color w:val="000000"/>
                <w:sz w:val="24"/>
                <w:szCs w:val="24"/>
              </w:rPr>
              <w:t>3295,2</w:t>
            </w:r>
          </w:p>
        </w:tc>
        <w:tc>
          <w:tcPr>
            <w:tcW w:w="1701" w:type="dxa"/>
            <w:vAlign w:val="center"/>
          </w:tcPr>
          <w:p w14:paraId="0551F8CC" w14:textId="77777777" w:rsidR="009646EF" w:rsidRPr="009646EF" w:rsidRDefault="009646EF" w:rsidP="009646EF">
            <w:pPr>
              <w:jc w:val="center"/>
              <w:rPr>
                <w:color w:val="000000"/>
                <w:sz w:val="24"/>
                <w:szCs w:val="24"/>
              </w:rPr>
            </w:pPr>
            <w:r w:rsidRPr="009646EF">
              <w:rPr>
                <w:color w:val="000000"/>
                <w:sz w:val="24"/>
                <w:szCs w:val="24"/>
              </w:rPr>
              <w:t>3956</w:t>
            </w:r>
          </w:p>
        </w:tc>
        <w:tc>
          <w:tcPr>
            <w:tcW w:w="1984" w:type="dxa"/>
            <w:vAlign w:val="center"/>
          </w:tcPr>
          <w:p w14:paraId="34C2647B" w14:textId="77777777" w:rsidR="009646EF" w:rsidRPr="009646EF" w:rsidRDefault="009646EF" w:rsidP="009646EF">
            <w:pPr>
              <w:jc w:val="center"/>
              <w:rPr>
                <w:color w:val="000000"/>
                <w:sz w:val="24"/>
                <w:szCs w:val="24"/>
              </w:rPr>
            </w:pPr>
            <w:r w:rsidRPr="009646EF">
              <w:rPr>
                <w:color w:val="000000"/>
                <w:sz w:val="24"/>
                <w:szCs w:val="24"/>
              </w:rPr>
              <w:t>4307,4</w:t>
            </w:r>
          </w:p>
        </w:tc>
        <w:tc>
          <w:tcPr>
            <w:tcW w:w="1843" w:type="dxa"/>
            <w:vAlign w:val="center"/>
          </w:tcPr>
          <w:p w14:paraId="20958945" w14:textId="77777777" w:rsidR="009646EF" w:rsidRPr="009646EF" w:rsidRDefault="009646EF" w:rsidP="009646EF">
            <w:pPr>
              <w:jc w:val="center"/>
              <w:rPr>
                <w:color w:val="000000"/>
                <w:sz w:val="24"/>
                <w:szCs w:val="24"/>
              </w:rPr>
            </w:pPr>
            <w:r w:rsidRPr="009646EF">
              <w:rPr>
                <w:color w:val="000000"/>
                <w:sz w:val="24"/>
                <w:szCs w:val="24"/>
              </w:rPr>
              <w:t>5350,7</w:t>
            </w:r>
          </w:p>
        </w:tc>
        <w:tc>
          <w:tcPr>
            <w:tcW w:w="1559" w:type="dxa"/>
            <w:vAlign w:val="center"/>
          </w:tcPr>
          <w:p w14:paraId="23BFD397" w14:textId="77777777" w:rsidR="009646EF" w:rsidRPr="009646EF" w:rsidRDefault="009646EF" w:rsidP="009646EF">
            <w:pPr>
              <w:jc w:val="center"/>
              <w:rPr>
                <w:color w:val="000000"/>
                <w:sz w:val="24"/>
                <w:szCs w:val="24"/>
              </w:rPr>
            </w:pPr>
            <w:r w:rsidRPr="009646EF">
              <w:rPr>
                <w:color w:val="000000"/>
                <w:sz w:val="24"/>
                <w:szCs w:val="24"/>
              </w:rPr>
              <w:t>4618,09</w:t>
            </w:r>
          </w:p>
        </w:tc>
        <w:tc>
          <w:tcPr>
            <w:tcW w:w="2835" w:type="dxa"/>
            <w:vAlign w:val="center"/>
          </w:tcPr>
          <w:p w14:paraId="11251230"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21547,44</w:t>
            </w:r>
          </w:p>
        </w:tc>
      </w:tr>
      <w:tr w:rsidR="009646EF" w:rsidRPr="009646EF" w14:paraId="77F97261" w14:textId="77777777" w:rsidTr="00E15974">
        <w:tc>
          <w:tcPr>
            <w:tcW w:w="2830" w:type="dxa"/>
          </w:tcPr>
          <w:p w14:paraId="28BACC44"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Державний бюджет</w:t>
            </w:r>
          </w:p>
        </w:tc>
        <w:tc>
          <w:tcPr>
            <w:tcW w:w="1500" w:type="dxa"/>
            <w:vAlign w:val="center"/>
          </w:tcPr>
          <w:p w14:paraId="213B1A1B" w14:textId="77777777" w:rsidR="009646EF" w:rsidRPr="009646EF" w:rsidRDefault="009646EF" w:rsidP="009646EF">
            <w:pPr>
              <w:autoSpaceDE w:val="0"/>
              <w:autoSpaceDN w:val="0"/>
              <w:adjustRightInd w:val="0"/>
              <w:jc w:val="center"/>
              <w:rPr>
                <w:rFonts w:eastAsiaTheme="minorHAnsi"/>
                <w:b/>
                <w:bCs/>
                <w:color w:val="000000"/>
                <w:sz w:val="24"/>
                <w:szCs w:val="24"/>
                <w:lang w:eastAsia="en-US"/>
              </w:rPr>
            </w:pPr>
          </w:p>
        </w:tc>
        <w:tc>
          <w:tcPr>
            <w:tcW w:w="1701" w:type="dxa"/>
            <w:vAlign w:val="center"/>
          </w:tcPr>
          <w:p w14:paraId="736549A2" w14:textId="77777777" w:rsidR="009646EF" w:rsidRPr="009646EF" w:rsidRDefault="009646EF" w:rsidP="009646EF">
            <w:pPr>
              <w:autoSpaceDE w:val="0"/>
              <w:autoSpaceDN w:val="0"/>
              <w:adjustRightInd w:val="0"/>
              <w:jc w:val="center"/>
              <w:rPr>
                <w:rFonts w:eastAsiaTheme="minorHAnsi"/>
                <w:b/>
                <w:bCs/>
                <w:color w:val="000000"/>
                <w:sz w:val="24"/>
                <w:szCs w:val="24"/>
                <w:lang w:eastAsia="en-US"/>
              </w:rPr>
            </w:pPr>
          </w:p>
        </w:tc>
        <w:tc>
          <w:tcPr>
            <w:tcW w:w="1984" w:type="dxa"/>
            <w:vAlign w:val="center"/>
          </w:tcPr>
          <w:p w14:paraId="0FC6C52A" w14:textId="77777777" w:rsidR="009646EF" w:rsidRPr="009646EF" w:rsidRDefault="009646EF" w:rsidP="009646EF">
            <w:pPr>
              <w:autoSpaceDE w:val="0"/>
              <w:autoSpaceDN w:val="0"/>
              <w:adjustRightInd w:val="0"/>
              <w:jc w:val="center"/>
              <w:rPr>
                <w:rFonts w:eastAsiaTheme="minorHAnsi"/>
                <w:b/>
                <w:bCs/>
                <w:color w:val="000000"/>
                <w:sz w:val="24"/>
                <w:szCs w:val="24"/>
                <w:lang w:eastAsia="en-US"/>
              </w:rPr>
            </w:pPr>
          </w:p>
        </w:tc>
        <w:tc>
          <w:tcPr>
            <w:tcW w:w="1843" w:type="dxa"/>
            <w:vAlign w:val="center"/>
          </w:tcPr>
          <w:p w14:paraId="578692BB" w14:textId="77777777" w:rsidR="009646EF" w:rsidRPr="009646EF" w:rsidRDefault="009646EF" w:rsidP="009646EF">
            <w:pPr>
              <w:autoSpaceDE w:val="0"/>
              <w:autoSpaceDN w:val="0"/>
              <w:adjustRightInd w:val="0"/>
              <w:jc w:val="center"/>
              <w:rPr>
                <w:rFonts w:eastAsiaTheme="minorHAnsi"/>
                <w:b/>
                <w:bCs/>
                <w:color w:val="000000"/>
                <w:sz w:val="24"/>
                <w:szCs w:val="24"/>
                <w:lang w:eastAsia="en-US"/>
              </w:rPr>
            </w:pPr>
          </w:p>
        </w:tc>
        <w:tc>
          <w:tcPr>
            <w:tcW w:w="1559" w:type="dxa"/>
            <w:vAlign w:val="center"/>
          </w:tcPr>
          <w:p w14:paraId="60B7EBCB" w14:textId="77777777" w:rsidR="009646EF" w:rsidRPr="009646EF" w:rsidRDefault="009646EF" w:rsidP="009646EF">
            <w:pPr>
              <w:autoSpaceDE w:val="0"/>
              <w:autoSpaceDN w:val="0"/>
              <w:adjustRightInd w:val="0"/>
              <w:jc w:val="center"/>
              <w:rPr>
                <w:rFonts w:eastAsiaTheme="minorHAnsi"/>
                <w:b/>
                <w:bCs/>
                <w:color w:val="000000"/>
                <w:sz w:val="24"/>
                <w:szCs w:val="24"/>
                <w:lang w:eastAsia="en-US"/>
              </w:rPr>
            </w:pPr>
          </w:p>
        </w:tc>
        <w:tc>
          <w:tcPr>
            <w:tcW w:w="2835" w:type="dxa"/>
            <w:vAlign w:val="center"/>
          </w:tcPr>
          <w:p w14:paraId="0ADDBF1D"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r>
      <w:tr w:rsidR="009646EF" w:rsidRPr="009646EF" w14:paraId="1D49F11C" w14:textId="77777777" w:rsidTr="00E15974">
        <w:tc>
          <w:tcPr>
            <w:tcW w:w="2830" w:type="dxa"/>
          </w:tcPr>
          <w:p w14:paraId="37A5F1F1"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Обласний бюджет</w:t>
            </w:r>
          </w:p>
        </w:tc>
        <w:tc>
          <w:tcPr>
            <w:tcW w:w="1500" w:type="dxa"/>
            <w:vAlign w:val="center"/>
          </w:tcPr>
          <w:p w14:paraId="743F8A62"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1701" w:type="dxa"/>
            <w:vAlign w:val="center"/>
          </w:tcPr>
          <w:p w14:paraId="44ACB7A7"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1984" w:type="dxa"/>
            <w:vAlign w:val="center"/>
          </w:tcPr>
          <w:p w14:paraId="310E6ACB"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1843" w:type="dxa"/>
            <w:vAlign w:val="center"/>
          </w:tcPr>
          <w:p w14:paraId="1123C185"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150,9</w:t>
            </w:r>
          </w:p>
        </w:tc>
        <w:tc>
          <w:tcPr>
            <w:tcW w:w="1559" w:type="dxa"/>
            <w:vAlign w:val="center"/>
          </w:tcPr>
          <w:p w14:paraId="23C3C1A4"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2835" w:type="dxa"/>
            <w:vAlign w:val="center"/>
          </w:tcPr>
          <w:p w14:paraId="27E87E81"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150,9</w:t>
            </w:r>
          </w:p>
        </w:tc>
      </w:tr>
      <w:tr w:rsidR="009646EF" w:rsidRPr="009646EF" w14:paraId="0D2E7356" w14:textId="77777777" w:rsidTr="00E15974">
        <w:tc>
          <w:tcPr>
            <w:tcW w:w="2830" w:type="dxa"/>
          </w:tcPr>
          <w:p w14:paraId="38B37545"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Бюджет Тростянецької сільської ради</w:t>
            </w:r>
          </w:p>
        </w:tc>
        <w:tc>
          <w:tcPr>
            <w:tcW w:w="1500" w:type="dxa"/>
            <w:vAlign w:val="center"/>
          </w:tcPr>
          <w:p w14:paraId="57A6B773" w14:textId="77777777" w:rsidR="009646EF" w:rsidRPr="009646EF" w:rsidRDefault="009646EF" w:rsidP="009646EF">
            <w:pPr>
              <w:jc w:val="center"/>
              <w:rPr>
                <w:color w:val="000000"/>
                <w:sz w:val="24"/>
                <w:szCs w:val="24"/>
              </w:rPr>
            </w:pPr>
            <w:r w:rsidRPr="009646EF">
              <w:rPr>
                <w:color w:val="000000"/>
                <w:sz w:val="24"/>
                <w:szCs w:val="24"/>
              </w:rPr>
              <w:t>3295,2</w:t>
            </w:r>
          </w:p>
        </w:tc>
        <w:tc>
          <w:tcPr>
            <w:tcW w:w="1701" w:type="dxa"/>
            <w:vAlign w:val="center"/>
          </w:tcPr>
          <w:p w14:paraId="31D89962" w14:textId="77777777" w:rsidR="009646EF" w:rsidRPr="009646EF" w:rsidRDefault="009646EF" w:rsidP="009646EF">
            <w:pPr>
              <w:jc w:val="center"/>
              <w:rPr>
                <w:color w:val="000000"/>
                <w:sz w:val="24"/>
                <w:szCs w:val="24"/>
              </w:rPr>
            </w:pPr>
            <w:r w:rsidRPr="009646EF">
              <w:rPr>
                <w:color w:val="000000"/>
                <w:sz w:val="24"/>
                <w:szCs w:val="24"/>
              </w:rPr>
              <w:t>3956</w:t>
            </w:r>
          </w:p>
        </w:tc>
        <w:tc>
          <w:tcPr>
            <w:tcW w:w="1984" w:type="dxa"/>
            <w:vAlign w:val="center"/>
          </w:tcPr>
          <w:p w14:paraId="5D811FF0" w14:textId="77777777" w:rsidR="009646EF" w:rsidRPr="009646EF" w:rsidRDefault="009646EF" w:rsidP="009646EF">
            <w:pPr>
              <w:jc w:val="center"/>
              <w:rPr>
                <w:color w:val="000000"/>
                <w:sz w:val="24"/>
                <w:szCs w:val="24"/>
              </w:rPr>
            </w:pPr>
            <w:r w:rsidRPr="009646EF">
              <w:rPr>
                <w:color w:val="000000"/>
                <w:sz w:val="24"/>
                <w:szCs w:val="24"/>
              </w:rPr>
              <w:t>4307,4</w:t>
            </w:r>
          </w:p>
        </w:tc>
        <w:tc>
          <w:tcPr>
            <w:tcW w:w="1843" w:type="dxa"/>
            <w:vAlign w:val="center"/>
          </w:tcPr>
          <w:p w14:paraId="3DB32423" w14:textId="77777777" w:rsidR="009646EF" w:rsidRPr="009646EF" w:rsidRDefault="009646EF" w:rsidP="009646EF">
            <w:pPr>
              <w:jc w:val="center"/>
              <w:rPr>
                <w:color w:val="000000"/>
                <w:sz w:val="24"/>
                <w:szCs w:val="24"/>
              </w:rPr>
            </w:pPr>
            <w:r w:rsidRPr="009646EF">
              <w:rPr>
                <w:color w:val="000000"/>
                <w:sz w:val="24"/>
                <w:szCs w:val="24"/>
              </w:rPr>
              <w:t>5199,80</w:t>
            </w:r>
          </w:p>
        </w:tc>
        <w:tc>
          <w:tcPr>
            <w:tcW w:w="1559" w:type="dxa"/>
            <w:vAlign w:val="center"/>
          </w:tcPr>
          <w:p w14:paraId="1C7E266A" w14:textId="77777777" w:rsidR="009646EF" w:rsidRPr="009646EF" w:rsidRDefault="009646EF" w:rsidP="009646EF">
            <w:pPr>
              <w:jc w:val="center"/>
              <w:rPr>
                <w:color w:val="000000"/>
                <w:sz w:val="24"/>
                <w:szCs w:val="24"/>
              </w:rPr>
            </w:pPr>
            <w:r w:rsidRPr="009646EF">
              <w:rPr>
                <w:color w:val="000000"/>
                <w:sz w:val="24"/>
                <w:szCs w:val="24"/>
              </w:rPr>
              <w:t>4618,09</w:t>
            </w:r>
          </w:p>
        </w:tc>
        <w:tc>
          <w:tcPr>
            <w:tcW w:w="2835" w:type="dxa"/>
            <w:vAlign w:val="center"/>
          </w:tcPr>
          <w:p w14:paraId="2E945FDD"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21396,51</w:t>
            </w:r>
          </w:p>
        </w:tc>
      </w:tr>
      <w:tr w:rsidR="009646EF" w:rsidRPr="009646EF" w14:paraId="388BD893" w14:textId="77777777" w:rsidTr="00E15974">
        <w:tc>
          <w:tcPr>
            <w:tcW w:w="2830" w:type="dxa"/>
          </w:tcPr>
          <w:p w14:paraId="4A0B59BF" w14:textId="77777777" w:rsidR="009646EF" w:rsidRPr="009646EF" w:rsidRDefault="009646EF" w:rsidP="009646EF">
            <w:pPr>
              <w:autoSpaceDE w:val="0"/>
              <w:autoSpaceDN w:val="0"/>
              <w:adjustRightInd w:val="0"/>
              <w:jc w:val="center"/>
              <w:rPr>
                <w:rFonts w:eastAsiaTheme="minorHAnsi"/>
                <w:color w:val="000000"/>
                <w:sz w:val="24"/>
                <w:szCs w:val="24"/>
                <w:lang w:eastAsia="en-US"/>
              </w:rPr>
            </w:pPr>
            <w:r w:rsidRPr="009646EF">
              <w:rPr>
                <w:rFonts w:eastAsiaTheme="minorHAnsi"/>
                <w:color w:val="000000"/>
                <w:sz w:val="24"/>
                <w:szCs w:val="24"/>
                <w:lang w:eastAsia="en-US"/>
              </w:rPr>
              <w:t>Інші джерела</w:t>
            </w:r>
          </w:p>
        </w:tc>
        <w:tc>
          <w:tcPr>
            <w:tcW w:w="1500" w:type="dxa"/>
            <w:vAlign w:val="center"/>
          </w:tcPr>
          <w:p w14:paraId="307ED45F"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1701" w:type="dxa"/>
            <w:vAlign w:val="center"/>
          </w:tcPr>
          <w:p w14:paraId="0CA60E24"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1984" w:type="dxa"/>
            <w:vAlign w:val="center"/>
          </w:tcPr>
          <w:p w14:paraId="59793572"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1843" w:type="dxa"/>
            <w:vAlign w:val="center"/>
          </w:tcPr>
          <w:p w14:paraId="1A04435D"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1559" w:type="dxa"/>
            <w:vAlign w:val="center"/>
          </w:tcPr>
          <w:p w14:paraId="3098FE4F"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c>
          <w:tcPr>
            <w:tcW w:w="2835" w:type="dxa"/>
            <w:vAlign w:val="center"/>
          </w:tcPr>
          <w:p w14:paraId="7860E706" w14:textId="77777777" w:rsidR="009646EF" w:rsidRPr="009646EF" w:rsidRDefault="009646EF" w:rsidP="009646EF">
            <w:pPr>
              <w:autoSpaceDE w:val="0"/>
              <w:autoSpaceDN w:val="0"/>
              <w:adjustRightInd w:val="0"/>
              <w:jc w:val="center"/>
              <w:rPr>
                <w:rFonts w:eastAsiaTheme="minorHAnsi"/>
                <w:color w:val="000000"/>
                <w:sz w:val="24"/>
                <w:szCs w:val="24"/>
                <w:lang w:eastAsia="en-US"/>
              </w:rPr>
            </w:pPr>
          </w:p>
        </w:tc>
      </w:tr>
    </w:tbl>
    <w:p w14:paraId="680061EE" w14:textId="77777777" w:rsidR="009646EF" w:rsidRPr="009646EF" w:rsidRDefault="009646EF" w:rsidP="009646EF">
      <w:pPr>
        <w:autoSpaceDE w:val="0"/>
        <w:autoSpaceDN w:val="0"/>
        <w:adjustRightInd w:val="0"/>
        <w:spacing w:after="0" w:line="240" w:lineRule="auto"/>
        <w:ind w:firstLine="708"/>
        <w:jc w:val="center"/>
        <w:rPr>
          <w:rFonts w:ascii="Times New Roman" w:eastAsiaTheme="minorHAnsi" w:hAnsi="Times New Roman" w:cs="Times New Roman"/>
          <w:color w:val="000000"/>
          <w:sz w:val="24"/>
          <w:szCs w:val="24"/>
          <w:lang w:eastAsia="en-US"/>
        </w:rPr>
      </w:pPr>
    </w:p>
    <w:p w14:paraId="71B9E231" w14:textId="77777777" w:rsidR="009646EF" w:rsidRPr="009646EF" w:rsidRDefault="009646EF" w:rsidP="009646EF">
      <w:pPr>
        <w:autoSpaceDE w:val="0"/>
        <w:autoSpaceDN w:val="0"/>
        <w:adjustRightInd w:val="0"/>
        <w:spacing w:after="0" w:line="240" w:lineRule="auto"/>
        <w:ind w:firstLine="708"/>
        <w:jc w:val="center"/>
        <w:rPr>
          <w:rFonts w:ascii="Times New Roman" w:eastAsiaTheme="minorHAnsi" w:hAnsi="Times New Roman" w:cs="Times New Roman"/>
          <w:color w:val="000000"/>
          <w:sz w:val="24"/>
          <w:szCs w:val="24"/>
          <w:lang w:eastAsia="en-US"/>
        </w:rPr>
      </w:pPr>
    </w:p>
    <w:p w14:paraId="03275FE0" w14:textId="77777777" w:rsidR="009646EF" w:rsidRPr="009646EF" w:rsidRDefault="009646EF" w:rsidP="009646EF">
      <w:pPr>
        <w:autoSpaceDE w:val="0"/>
        <w:autoSpaceDN w:val="0"/>
        <w:adjustRightInd w:val="0"/>
        <w:spacing w:after="0" w:line="240" w:lineRule="auto"/>
        <w:ind w:firstLine="708"/>
        <w:jc w:val="center"/>
        <w:rPr>
          <w:rFonts w:ascii="Times New Roman" w:eastAsiaTheme="minorHAnsi" w:hAnsi="Times New Roman" w:cs="Times New Roman"/>
          <w:color w:val="000000"/>
          <w:sz w:val="24"/>
          <w:szCs w:val="24"/>
          <w:lang w:eastAsia="en-US"/>
        </w:rPr>
      </w:pPr>
    </w:p>
    <w:p w14:paraId="1895C169" w14:textId="77777777" w:rsidR="009646EF" w:rsidRPr="009646EF" w:rsidRDefault="009646EF" w:rsidP="009646EF">
      <w:pPr>
        <w:autoSpaceDE w:val="0"/>
        <w:autoSpaceDN w:val="0"/>
        <w:adjustRightInd w:val="0"/>
        <w:spacing w:after="0" w:line="240" w:lineRule="auto"/>
        <w:ind w:firstLine="708"/>
        <w:jc w:val="center"/>
        <w:rPr>
          <w:rFonts w:ascii="Times New Roman" w:eastAsiaTheme="minorHAnsi" w:hAnsi="Times New Roman" w:cs="Times New Roman"/>
          <w:color w:val="000000"/>
          <w:sz w:val="24"/>
          <w:szCs w:val="24"/>
          <w:lang w:eastAsia="en-US"/>
        </w:rPr>
      </w:pPr>
    </w:p>
    <w:p w14:paraId="442992FE" w14:textId="77777777" w:rsidR="009646EF" w:rsidRPr="009646EF" w:rsidRDefault="009646EF" w:rsidP="009646EF">
      <w:pPr>
        <w:ind w:left="-60" w:firstLine="60"/>
        <w:rPr>
          <w:rFonts w:ascii="Times New Roman" w:hAnsi="Times New Roman"/>
          <w:b/>
          <w:sz w:val="24"/>
          <w:szCs w:val="24"/>
        </w:rPr>
      </w:pPr>
      <w:r w:rsidRPr="009646EF">
        <w:rPr>
          <w:rFonts w:ascii="Times New Roman" w:hAnsi="Times New Roman"/>
          <w:b/>
          <w:sz w:val="24"/>
          <w:szCs w:val="24"/>
        </w:rPr>
        <w:t>Секретар ради</w:t>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t xml:space="preserve">                                                                  </w:t>
      </w:r>
      <w:r w:rsidRPr="009646EF">
        <w:rPr>
          <w:rFonts w:ascii="Times New Roman" w:hAnsi="Times New Roman"/>
          <w:b/>
          <w:sz w:val="24"/>
          <w:szCs w:val="24"/>
        </w:rPr>
        <w:tab/>
      </w:r>
      <w:r w:rsidRPr="009646EF">
        <w:rPr>
          <w:rFonts w:ascii="Times New Roman" w:hAnsi="Times New Roman"/>
          <w:b/>
          <w:sz w:val="24"/>
          <w:szCs w:val="24"/>
        </w:rPr>
        <w:tab/>
        <w:t>Олександр ТЕРЕЩУК</w:t>
      </w:r>
    </w:p>
    <w:p w14:paraId="09F8ED73"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2DB9F9B8"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52ADD060"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711FC61E"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6B006588"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0943FD55"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105A6127"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764DBC47" w14:textId="77777777" w:rsidR="009646EF" w:rsidRPr="009646EF" w:rsidRDefault="009646EF" w:rsidP="009646EF">
      <w:pPr>
        <w:spacing w:after="0" w:line="240" w:lineRule="auto"/>
        <w:ind w:left="10997"/>
        <w:jc w:val="center"/>
        <w:rPr>
          <w:rFonts w:ascii="Times New Roman" w:eastAsia="Times New Roman" w:hAnsi="Times New Roman" w:cs="Times New Roman"/>
          <w:sz w:val="24"/>
          <w:szCs w:val="24"/>
          <w:lang w:eastAsia="ru-RU"/>
        </w:rPr>
      </w:pPr>
    </w:p>
    <w:p w14:paraId="1F3CE8F4" w14:textId="77777777" w:rsidR="009646EF" w:rsidRPr="009646EF" w:rsidRDefault="009646EF" w:rsidP="009646EF">
      <w:pPr>
        <w:spacing w:after="0" w:line="240" w:lineRule="auto"/>
        <w:ind w:left="9579"/>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lastRenderedPageBreak/>
        <w:t>Додаток 4</w:t>
      </w:r>
    </w:p>
    <w:p w14:paraId="7EC1A789" w14:textId="77777777" w:rsidR="009646EF" w:rsidRPr="009646EF" w:rsidRDefault="009646EF" w:rsidP="009646EF">
      <w:pPr>
        <w:spacing w:after="0" w:line="240" w:lineRule="auto"/>
        <w:ind w:left="9579"/>
        <w:rPr>
          <w:rFonts w:ascii="Times New Roman" w:eastAsia="Times New Roman" w:hAnsi="Times New Roman" w:cs="Times New Roman"/>
          <w:sz w:val="24"/>
          <w:szCs w:val="24"/>
          <w:lang w:eastAsia="ru-RU"/>
        </w:rPr>
      </w:pPr>
      <w:r w:rsidRPr="009646EF">
        <w:rPr>
          <w:rFonts w:ascii="Times New Roman" w:eastAsia="Times New Roman" w:hAnsi="Times New Roman" w:cs="Times New Roman"/>
          <w:sz w:val="24"/>
          <w:szCs w:val="24"/>
          <w:lang w:eastAsia="ru-RU"/>
        </w:rPr>
        <w:t>до програми розвитку первинної медико-санітарної допомоги на засадах сімейної медицини на 2022-2026 роки</w:t>
      </w:r>
    </w:p>
    <w:p w14:paraId="66453D3C" w14:textId="2F8D976D" w:rsidR="009646EF" w:rsidRPr="009646EF" w:rsidRDefault="009646EF" w:rsidP="009646EF">
      <w:pPr>
        <w:spacing w:before="240" w:line="240" w:lineRule="auto"/>
        <w:jc w:val="center"/>
        <w:rPr>
          <w:rFonts w:ascii="Times New Roman" w:hAnsi="Times New Roman" w:cs="Times New Roman"/>
          <w:b/>
          <w:bCs/>
          <w:sz w:val="24"/>
          <w:szCs w:val="24"/>
        </w:rPr>
      </w:pPr>
      <w:r w:rsidRPr="009646EF">
        <w:rPr>
          <w:rFonts w:ascii="Times New Roman" w:hAnsi="Times New Roman" w:cs="Times New Roman"/>
          <w:b/>
          <w:bCs/>
          <w:sz w:val="24"/>
          <w:szCs w:val="24"/>
        </w:rPr>
        <w:t>ЗАВДАННЯ І ЗАХОДИ РЕАЛІЗАЦІЇ ПРОГРАМИ</w:t>
      </w:r>
    </w:p>
    <w:tbl>
      <w:tblPr>
        <w:tblW w:w="1403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358"/>
        <w:gridCol w:w="1761"/>
        <w:gridCol w:w="850"/>
        <w:gridCol w:w="2126"/>
        <w:gridCol w:w="1701"/>
        <w:gridCol w:w="992"/>
        <w:gridCol w:w="1531"/>
        <w:gridCol w:w="1729"/>
        <w:gridCol w:w="1560"/>
      </w:tblGrid>
      <w:tr w:rsidR="009646EF" w:rsidRPr="009646EF" w14:paraId="1D04D0D3" w14:textId="77777777" w:rsidTr="00E15974">
        <w:trPr>
          <w:trHeight w:val="495"/>
        </w:trPr>
        <w:tc>
          <w:tcPr>
            <w:tcW w:w="425" w:type="dxa"/>
            <w:vMerge w:val="restart"/>
            <w:vAlign w:val="center"/>
          </w:tcPr>
          <w:p w14:paraId="094B1A6A"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w:t>
            </w:r>
          </w:p>
          <w:p w14:paraId="21411267" w14:textId="77777777" w:rsidR="009646EF" w:rsidRPr="009646EF" w:rsidRDefault="009646EF" w:rsidP="009646EF">
            <w:pPr>
              <w:spacing w:line="240" w:lineRule="auto"/>
              <w:jc w:val="center"/>
              <w:rPr>
                <w:rFonts w:ascii="Times New Roman" w:hAnsi="Times New Roman" w:cs="Times New Roman"/>
                <w:b/>
                <w:sz w:val="24"/>
                <w:szCs w:val="24"/>
              </w:rPr>
            </w:pPr>
          </w:p>
        </w:tc>
        <w:tc>
          <w:tcPr>
            <w:tcW w:w="1358" w:type="dxa"/>
            <w:vMerge w:val="restart"/>
            <w:vAlign w:val="center"/>
          </w:tcPr>
          <w:p w14:paraId="79D2CFB4" w14:textId="65F70DE2" w:rsidR="009646EF" w:rsidRPr="009646EF" w:rsidRDefault="00ED3F83" w:rsidP="00ED3F83">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Завдання</w:t>
            </w:r>
          </w:p>
        </w:tc>
        <w:tc>
          <w:tcPr>
            <w:tcW w:w="1761" w:type="dxa"/>
            <w:vMerge w:val="restart"/>
            <w:vAlign w:val="center"/>
          </w:tcPr>
          <w:p w14:paraId="277727B9"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Зміст заходів</w:t>
            </w:r>
          </w:p>
        </w:tc>
        <w:tc>
          <w:tcPr>
            <w:tcW w:w="850" w:type="dxa"/>
            <w:vMerge w:val="restart"/>
            <w:vAlign w:val="center"/>
          </w:tcPr>
          <w:p w14:paraId="213BBD73" w14:textId="77777777" w:rsidR="009646EF" w:rsidRPr="009646EF" w:rsidRDefault="009646EF" w:rsidP="009646EF">
            <w:pPr>
              <w:autoSpaceDE w:val="0"/>
              <w:autoSpaceDN w:val="0"/>
              <w:adjustRightInd w:val="0"/>
              <w:spacing w:after="0" w:line="240" w:lineRule="auto"/>
              <w:ind w:right="-108"/>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Термін виконання</w:t>
            </w:r>
          </w:p>
        </w:tc>
        <w:tc>
          <w:tcPr>
            <w:tcW w:w="2126" w:type="dxa"/>
            <w:vMerge w:val="restart"/>
            <w:vAlign w:val="center"/>
          </w:tcPr>
          <w:p w14:paraId="0BDFA512"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Виконавці</w:t>
            </w:r>
          </w:p>
        </w:tc>
        <w:tc>
          <w:tcPr>
            <w:tcW w:w="1701" w:type="dxa"/>
            <w:vMerge w:val="restart"/>
            <w:vAlign w:val="center"/>
          </w:tcPr>
          <w:p w14:paraId="1DCC512C"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Джерела</w:t>
            </w:r>
          </w:p>
          <w:p w14:paraId="4252D036" w14:textId="77777777" w:rsidR="009646EF" w:rsidRPr="009646EF" w:rsidRDefault="009646EF" w:rsidP="009646EF">
            <w:pPr>
              <w:spacing w:line="240" w:lineRule="auto"/>
              <w:jc w:val="center"/>
              <w:rPr>
                <w:rFonts w:ascii="Times New Roman" w:hAnsi="Times New Roman" w:cs="Times New Roman"/>
                <w:b/>
                <w:sz w:val="24"/>
                <w:szCs w:val="24"/>
              </w:rPr>
            </w:pPr>
            <w:r w:rsidRPr="009646EF">
              <w:rPr>
                <w:rFonts w:ascii="Times New Roman" w:hAnsi="Times New Roman" w:cs="Times New Roman"/>
                <w:b/>
                <w:sz w:val="24"/>
                <w:szCs w:val="24"/>
              </w:rPr>
              <w:t>фінансування</w:t>
            </w:r>
          </w:p>
        </w:tc>
        <w:tc>
          <w:tcPr>
            <w:tcW w:w="2523" w:type="dxa"/>
            <w:gridSpan w:val="2"/>
            <w:vAlign w:val="center"/>
          </w:tcPr>
          <w:p w14:paraId="7E0A8F8A" w14:textId="77777777" w:rsidR="009646EF" w:rsidRPr="009646EF" w:rsidRDefault="009646EF" w:rsidP="009646EF">
            <w:pPr>
              <w:spacing w:after="0" w:line="240" w:lineRule="auto"/>
              <w:jc w:val="center"/>
              <w:rPr>
                <w:rFonts w:ascii="Times New Roman" w:hAnsi="Times New Roman" w:cs="Times New Roman"/>
                <w:b/>
                <w:sz w:val="24"/>
                <w:szCs w:val="24"/>
              </w:rPr>
            </w:pPr>
            <w:r w:rsidRPr="009646EF">
              <w:rPr>
                <w:rFonts w:ascii="Times New Roman" w:hAnsi="Times New Roman" w:cs="Times New Roman"/>
                <w:b/>
                <w:sz w:val="24"/>
                <w:szCs w:val="24"/>
              </w:rPr>
              <w:t>Показники виконання заходу,</w:t>
            </w:r>
          </w:p>
          <w:p w14:paraId="76319EDC" w14:textId="77777777" w:rsidR="009646EF" w:rsidRPr="009646EF" w:rsidRDefault="009646EF" w:rsidP="009646EF">
            <w:pPr>
              <w:spacing w:after="0" w:line="240" w:lineRule="auto"/>
              <w:jc w:val="center"/>
              <w:rPr>
                <w:rFonts w:ascii="Times New Roman" w:hAnsi="Times New Roman" w:cs="Times New Roman"/>
                <w:b/>
                <w:sz w:val="24"/>
                <w:szCs w:val="24"/>
              </w:rPr>
            </w:pPr>
            <w:r w:rsidRPr="009646EF">
              <w:rPr>
                <w:rFonts w:ascii="Times New Roman" w:hAnsi="Times New Roman" w:cs="Times New Roman"/>
                <w:b/>
                <w:sz w:val="24"/>
                <w:szCs w:val="24"/>
              </w:rPr>
              <w:t>одиниці виміру</w:t>
            </w:r>
          </w:p>
        </w:tc>
        <w:tc>
          <w:tcPr>
            <w:tcW w:w="3289" w:type="dxa"/>
            <w:gridSpan w:val="2"/>
            <w:vMerge w:val="restart"/>
            <w:vAlign w:val="center"/>
          </w:tcPr>
          <w:p w14:paraId="68A85654"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Очікуваний результат</w:t>
            </w:r>
          </w:p>
        </w:tc>
      </w:tr>
      <w:tr w:rsidR="009646EF" w:rsidRPr="009646EF" w14:paraId="00C160E6" w14:textId="77777777" w:rsidTr="00E15974">
        <w:trPr>
          <w:trHeight w:val="178"/>
        </w:trPr>
        <w:tc>
          <w:tcPr>
            <w:tcW w:w="425" w:type="dxa"/>
            <w:vMerge/>
          </w:tcPr>
          <w:p w14:paraId="5CCBEF3D" w14:textId="77777777" w:rsidR="009646EF" w:rsidRPr="009646EF" w:rsidRDefault="009646EF" w:rsidP="009646EF">
            <w:pPr>
              <w:spacing w:after="0" w:line="240" w:lineRule="auto"/>
              <w:jc w:val="center"/>
              <w:rPr>
                <w:rFonts w:ascii="Times New Roman" w:hAnsi="Times New Roman" w:cs="Times New Roman"/>
                <w:b/>
                <w:sz w:val="24"/>
                <w:szCs w:val="24"/>
              </w:rPr>
            </w:pPr>
          </w:p>
        </w:tc>
        <w:tc>
          <w:tcPr>
            <w:tcW w:w="1358" w:type="dxa"/>
            <w:vMerge/>
          </w:tcPr>
          <w:p w14:paraId="16A5E708" w14:textId="77777777" w:rsidR="009646EF" w:rsidRPr="009646EF" w:rsidRDefault="009646EF" w:rsidP="009646EF">
            <w:pPr>
              <w:spacing w:after="0" w:line="240" w:lineRule="auto"/>
              <w:jc w:val="center"/>
              <w:rPr>
                <w:rFonts w:ascii="Times New Roman" w:hAnsi="Times New Roman" w:cs="Times New Roman"/>
                <w:b/>
                <w:sz w:val="24"/>
                <w:szCs w:val="24"/>
              </w:rPr>
            </w:pPr>
          </w:p>
        </w:tc>
        <w:tc>
          <w:tcPr>
            <w:tcW w:w="1761" w:type="dxa"/>
            <w:vMerge/>
          </w:tcPr>
          <w:p w14:paraId="759CD8A6" w14:textId="77777777" w:rsidR="009646EF" w:rsidRPr="009646EF" w:rsidRDefault="009646EF" w:rsidP="009646EF">
            <w:pPr>
              <w:spacing w:after="0" w:line="240" w:lineRule="auto"/>
              <w:jc w:val="center"/>
              <w:rPr>
                <w:rFonts w:ascii="Times New Roman" w:hAnsi="Times New Roman" w:cs="Times New Roman"/>
                <w:b/>
                <w:sz w:val="24"/>
                <w:szCs w:val="24"/>
              </w:rPr>
            </w:pPr>
          </w:p>
        </w:tc>
        <w:tc>
          <w:tcPr>
            <w:tcW w:w="850" w:type="dxa"/>
            <w:vMerge/>
          </w:tcPr>
          <w:p w14:paraId="1D3041BB" w14:textId="77777777" w:rsidR="009646EF" w:rsidRPr="009646EF" w:rsidRDefault="009646EF" w:rsidP="009646EF">
            <w:pPr>
              <w:spacing w:after="0" w:line="240" w:lineRule="auto"/>
              <w:jc w:val="center"/>
              <w:rPr>
                <w:rFonts w:ascii="Times New Roman" w:hAnsi="Times New Roman" w:cs="Times New Roman"/>
                <w:b/>
                <w:sz w:val="24"/>
                <w:szCs w:val="24"/>
              </w:rPr>
            </w:pPr>
          </w:p>
        </w:tc>
        <w:tc>
          <w:tcPr>
            <w:tcW w:w="2126" w:type="dxa"/>
            <w:vMerge/>
          </w:tcPr>
          <w:p w14:paraId="5F566C49" w14:textId="77777777" w:rsidR="009646EF" w:rsidRPr="009646EF" w:rsidRDefault="009646EF" w:rsidP="009646EF">
            <w:pPr>
              <w:spacing w:after="0" w:line="240" w:lineRule="auto"/>
              <w:jc w:val="center"/>
              <w:rPr>
                <w:rFonts w:ascii="Times New Roman" w:hAnsi="Times New Roman" w:cs="Times New Roman"/>
                <w:b/>
                <w:sz w:val="24"/>
                <w:szCs w:val="24"/>
              </w:rPr>
            </w:pPr>
          </w:p>
        </w:tc>
        <w:tc>
          <w:tcPr>
            <w:tcW w:w="1701" w:type="dxa"/>
            <w:vMerge/>
          </w:tcPr>
          <w:p w14:paraId="1185260E" w14:textId="77777777" w:rsidR="009646EF" w:rsidRPr="009646EF" w:rsidRDefault="009646EF" w:rsidP="009646EF">
            <w:pPr>
              <w:spacing w:after="0" w:line="240" w:lineRule="auto"/>
              <w:jc w:val="center"/>
              <w:rPr>
                <w:rFonts w:ascii="Times New Roman" w:hAnsi="Times New Roman" w:cs="Times New Roman"/>
                <w:b/>
                <w:sz w:val="24"/>
                <w:szCs w:val="24"/>
              </w:rPr>
            </w:pPr>
          </w:p>
        </w:tc>
        <w:tc>
          <w:tcPr>
            <w:tcW w:w="992" w:type="dxa"/>
          </w:tcPr>
          <w:p w14:paraId="3C11B264"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9646EF">
              <w:rPr>
                <w:rFonts w:ascii="Times New Roman" w:eastAsiaTheme="minorHAnsi" w:hAnsi="Times New Roman" w:cs="Times New Roman"/>
                <w:b/>
                <w:color w:val="000000"/>
                <w:sz w:val="24"/>
                <w:szCs w:val="24"/>
                <w:lang w:eastAsia="en-US"/>
              </w:rPr>
              <w:t>Всього</w:t>
            </w:r>
          </w:p>
        </w:tc>
        <w:tc>
          <w:tcPr>
            <w:tcW w:w="1531" w:type="dxa"/>
          </w:tcPr>
          <w:p w14:paraId="0DF56EDD" w14:textId="77777777" w:rsidR="009646EF" w:rsidRPr="009646EF" w:rsidRDefault="009646EF" w:rsidP="009646EF">
            <w:pPr>
              <w:spacing w:after="0" w:line="240" w:lineRule="auto"/>
              <w:jc w:val="center"/>
              <w:rPr>
                <w:rFonts w:ascii="Times New Roman" w:hAnsi="Times New Roman" w:cs="Times New Roman"/>
                <w:b/>
                <w:sz w:val="24"/>
                <w:szCs w:val="24"/>
              </w:rPr>
            </w:pPr>
            <w:r w:rsidRPr="009646EF">
              <w:rPr>
                <w:rFonts w:ascii="Times New Roman" w:hAnsi="Times New Roman" w:cs="Times New Roman"/>
                <w:b/>
                <w:sz w:val="24"/>
                <w:szCs w:val="24"/>
              </w:rPr>
              <w:t>2026 рік</w:t>
            </w:r>
          </w:p>
        </w:tc>
        <w:tc>
          <w:tcPr>
            <w:tcW w:w="3289" w:type="dxa"/>
            <w:gridSpan w:val="2"/>
            <w:vMerge/>
          </w:tcPr>
          <w:p w14:paraId="1BAAC12B" w14:textId="77777777" w:rsidR="009646EF" w:rsidRPr="009646EF" w:rsidRDefault="009646EF" w:rsidP="009646EF">
            <w:pPr>
              <w:spacing w:after="0" w:line="240" w:lineRule="auto"/>
              <w:jc w:val="center"/>
              <w:rPr>
                <w:rFonts w:ascii="Times New Roman" w:hAnsi="Times New Roman" w:cs="Times New Roman"/>
                <w:b/>
                <w:sz w:val="24"/>
                <w:szCs w:val="24"/>
              </w:rPr>
            </w:pPr>
          </w:p>
        </w:tc>
      </w:tr>
      <w:tr w:rsidR="009646EF" w:rsidRPr="009646EF" w14:paraId="16AA8FFD" w14:textId="77777777" w:rsidTr="00E15974">
        <w:trPr>
          <w:trHeight w:val="125"/>
        </w:trPr>
        <w:tc>
          <w:tcPr>
            <w:tcW w:w="425" w:type="dxa"/>
            <w:vAlign w:val="center"/>
          </w:tcPr>
          <w:p w14:paraId="15AEF59B"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1</w:t>
            </w:r>
          </w:p>
        </w:tc>
        <w:tc>
          <w:tcPr>
            <w:tcW w:w="1358" w:type="dxa"/>
            <w:vAlign w:val="center"/>
          </w:tcPr>
          <w:p w14:paraId="7410E890"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2</w:t>
            </w:r>
          </w:p>
        </w:tc>
        <w:tc>
          <w:tcPr>
            <w:tcW w:w="1761" w:type="dxa"/>
            <w:vAlign w:val="center"/>
          </w:tcPr>
          <w:p w14:paraId="47B6DCED"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3</w:t>
            </w:r>
          </w:p>
        </w:tc>
        <w:tc>
          <w:tcPr>
            <w:tcW w:w="850" w:type="dxa"/>
            <w:vAlign w:val="center"/>
          </w:tcPr>
          <w:p w14:paraId="4D465507"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4</w:t>
            </w:r>
          </w:p>
        </w:tc>
        <w:tc>
          <w:tcPr>
            <w:tcW w:w="2126" w:type="dxa"/>
            <w:vAlign w:val="center"/>
          </w:tcPr>
          <w:p w14:paraId="1E38BAB9"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5</w:t>
            </w:r>
          </w:p>
        </w:tc>
        <w:tc>
          <w:tcPr>
            <w:tcW w:w="1701" w:type="dxa"/>
            <w:vAlign w:val="center"/>
          </w:tcPr>
          <w:p w14:paraId="01600222"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6</w:t>
            </w:r>
          </w:p>
        </w:tc>
        <w:tc>
          <w:tcPr>
            <w:tcW w:w="992" w:type="dxa"/>
            <w:vAlign w:val="center"/>
          </w:tcPr>
          <w:p w14:paraId="5B3E8B4C"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7</w:t>
            </w:r>
          </w:p>
        </w:tc>
        <w:tc>
          <w:tcPr>
            <w:tcW w:w="1531" w:type="dxa"/>
            <w:vAlign w:val="center"/>
          </w:tcPr>
          <w:p w14:paraId="0972BE40" w14:textId="77777777"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8</w:t>
            </w:r>
          </w:p>
        </w:tc>
        <w:tc>
          <w:tcPr>
            <w:tcW w:w="1729" w:type="dxa"/>
            <w:vAlign w:val="center"/>
          </w:tcPr>
          <w:p w14:paraId="11F961D0" w14:textId="44557F4F" w:rsidR="009646EF" w:rsidRPr="009646EF" w:rsidRDefault="00ED3F83"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Pr>
                <w:rFonts w:ascii="Times New Roman" w:eastAsiaTheme="minorHAnsi" w:hAnsi="Times New Roman" w:cs="Times New Roman"/>
                <w:i/>
                <w:color w:val="000000"/>
                <w:sz w:val="24"/>
                <w:szCs w:val="24"/>
                <w:lang w:eastAsia="en-US"/>
              </w:rPr>
              <w:t>9</w:t>
            </w:r>
          </w:p>
        </w:tc>
        <w:tc>
          <w:tcPr>
            <w:tcW w:w="1560" w:type="dxa"/>
            <w:vAlign w:val="center"/>
          </w:tcPr>
          <w:p w14:paraId="272A23C2" w14:textId="24D23EA9" w:rsidR="009646EF" w:rsidRPr="009646EF" w:rsidRDefault="009646EF" w:rsidP="009646EF">
            <w:pPr>
              <w:autoSpaceDE w:val="0"/>
              <w:autoSpaceDN w:val="0"/>
              <w:adjustRightInd w:val="0"/>
              <w:spacing w:after="0" w:line="240" w:lineRule="auto"/>
              <w:jc w:val="center"/>
              <w:rPr>
                <w:rFonts w:ascii="Times New Roman" w:eastAsiaTheme="minorHAnsi" w:hAnsi="Times New Roman" w:cs="Times New Roman"/>
                <w:i/>
                <w:color w:val="000000"/>
                <w:sz w:val="24"/>
                <w:szCs w:val="24"/>
                <w:lang w:eastAsia="en-US"/>
              </w:rPr>
            </w:pPr>
            <w:r w:rsidRPr="009646EF">
              <w:rPr>
                <w:rFonts w:ascii="Times New Roman" w:eastAsiaTheme="minorHAnsi" w:hAnsi="Times New Roman" w:cs="Times New Roman"/>
                <w:i/>
                <w:color w:val="000000"/>
                <w:sz w:val="24"/>
                <w:szCs w:val="24"/>
                <w:lang w:eastAsia="en-US"/>
              </w:rPr>
              <w:t>1</w:t>
            </w:r>
            <w:r w:rsidR="00ED3F83">
              <w:rPr>
                <w:rFonts w:ascii="Times New Roman" w:eastAsiaTheme="minorHAnsi" w:hAnsi="Times New Roman" w:cs="Times New Roman"/>
                <w:i/>
                <w:color w:val="000000"/>
                <w:sz w:val="24"/>
                <w:szCs w:val="24"/>
                <w:lang w:eastAsia="en-US"/>
              </w:rPr>
              <w:t>0</w:t>
            </w:r>
          </w:p>
        </w:tc>
      </w:tr>
      <w:tr w:rsidR="009646EF" w:rsidRPr="009646EF" w14:paraId="21C3B6AF" w14:textId="77777777" w:rsidTr="00E15974">
        <w:trPr>
          <w:trHeight w:val="402"/>
        </w:trPr>
        <w:tc>
          <w:tcPr>
            <w:tcW w:w="425" w:type="dxa"/>
            <w:vMerge w:val="restart"/>
          </w:tcPr>
          <w:p w14:paraId="28628D77"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1.</w:t>
            </w:r>
          </w:p>
        </w:tc>
        <w:tc>
          <w:tcPr>
            <w:tcW w:w="1358" w:type="dxa"/>
            <w:vMerge w:val="restart"/>
          </w:tcPr>
          <w:p w14:paraId="67D9DCAE"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spacing w:val="-1"/>
              </w:rPr>
              <w:t>Місцеві стимули для працівників</w:t>
            </w:r>
          </w:p>
        </w:tc>
        <w:tc>
          <w:tcPr>
            <w:tcW w:w="1761" w:type="dxa"/>
            <w:vMerge w:val="restart"/>
          </w:tcPr>
          <w:p w14:paraId="2BF3DFDF"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color w:val="000000"/>
                <w:lang w:eastAsia="ru-RU"/>
              </w:rPr>
              <w:t>Забезпечення щомісячних стимулюючих та заохочувальних  виплат працівникам</w:t>
            </w:r>
          </w:p>
        </w:tc>
        <w:tc>
          <w:tcPr>
            <w:tcW w:w="850" w:type="dxa"/>
            <w:vMerge w:val="restart"/>
          </w:tcPr>
          <w:p w14:paraId="45E02DA0"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 xml:space="preserve">2026 </w:t>
            </w:r>
          </w:p>
        </w:tc>
        <w:tc>
          <w:tcPr>
            <w:tcW w:w="2126" w:type="dxa"/>
            <w:vMerge w:val="restart"/>
          </w:tcPr>
          <w:p w14:paraId="44433522"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КНП «Центр первинної медико-санітарної допомоги» Тростянецької сільської ради</w:t>
            </w:r>
          </w:p>
        </w:tc>
        <w:tc>
          <w:tcPr>
            <w:tcW w:w="1701" w:type="dxa"/>
            <w:vMerge w:val="restart"/>
          </w:tcPr>
          <w:p w14:paraId="615A234E"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кошти місцевого бюджету за рахунок інших джерел, не заборонених законодавством</w:t>
            </w:r>
          </w:p>
        </w:tc>
        <w:tc>
          <w:tcPr>
            <w:tcW w:w="992" w:type="dxa"/>
            <w:vMerge w:val="restart"/>
          </w:tcPr>
          <w:p w14:paraId="5A094BE3"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2229,75</w:t>
            </w:r>
          </w:p>
          <w:p w14:paraId="31B13A87" w14:textId="77777777" w:rsidR="009646EF" w:rsidRPr="009646EF" w:rsidRDefault="009646EF" w:rsidP="00ED3F83">
            <w:pPr>
              <w:spacing w:after="0" w:line="240" w:lineRule="auto"/>
              <w:rPr>
                <w:rFonts w:ascii="Times New Roman" w:hAnsi="Times New Roman" w:cs="Times New Roman"/>
              </w:rPr>
            </w:pPr>
          </w:p>
        </w:tc>
        <w:tc>
          <w:tcPr>
            <w:tcW w:w="1531" w:type="dxa"/>
            <w:vMerge w:val="restart"/>
          </w:tcPr>
          <w:p w14:paraId="771F1891"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eastAsia="Times New Roman" w:hAnsi="Times New Roman" w:cs="Times New Roman"/>
                <w:lang w:eastAsia="ru-RU"/>
              </w:rPr>
              <w:t>2229,75</w:t>
            </w:r>
          </w:p>
        </w:tc>
        <w:tc>
          <w:tcPr>
            <w:tcW w:w="1729" w:type="dxa"/>
          </w:tcPr>
          <w:p w14:paraId="7EFE7679"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затрати</w:t>
            </w:r>
          </w:p>
          <w:p w14:paraId="0313ED48"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обсяг витрат 2229,75 тис. грн</w:t>
            </w:r>
          </w:p>
        </w:tc>
        <w:tc>
          <w:tcPr>
            <w:tcW w:w="1560" w:type="dxa"/>
            <w:vMerge w:val="restart"/>
          </w:tcPr>
          <w:p w14:paraId="2E82973C"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Покращення матеріального стану працівників</w:t>
            </w:r>
          </w:p>
          <w:p w14:paraId="62F0957D" w14:textId="77777777" w:rsidR="009646EF" w:rsidRPr="009646EF" w:rsidRDefault="009646EF" w:rsidP="009646EF">
            <w:pPr>
              <w:spacing w:after="0" w:line="240" w:lineRule="auto"/>
              <w:jc w:val="center"/>
              <w:rPr>
                <w:sz w:val="20"/>
                <w:szCs w:val="20"/>
              </w:rPr>
            </w:pPr>
          </w:p>
          <w:p w14:paraId="42A3D233" w14:textId="77777777" w:rsidR="009646EF" w:rsidRPr="009646EF" w:rsidRDefault="009646EF" w:rsidP="009646EF">
            <w:pPr>
              <w:spacing w:after="0" w:line="240" w:lineRule="auto"/>
              <w:jc w:val="center"/>
              <w:rPr>
                <w:sz w:val="20"/>
                <w:szCs w:val="20"/>
              </w:rPr>
            </w:pPr>
          </w:p>
        </w:tc>
      </w:tr>
      <w:tr w:rsidR="009646EF" w:rsidRPr="009646EF" w14:paraId="1A27750A" w14:textId="77777777" w:rsidTr="00E15974">
        <w:trPr>
          <w:trHeight w:val="421"/>
        </w:trPr>
        <w:tc>
          <w:tcPr>
            <w:tcW w:w="425" w:type="dxa"/>
            <w:vMerge/>
          </w:tcPr>
          <w:p w14:paraId="6C442E57"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0EB2A67C"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76A9A5A8"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65450A3A"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24A63800"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17BF252E"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1B020CA3"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38AB8229"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26AD3A89"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продукт</w:t>
            </w:r>
          </w:p>
          <w:p w14:paraId="5EAB52DD"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к-сть працівників –</w:t>
            </w:r>
          </w:p>
          <w:p w14:paraId="6D96D1DB"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18 ос.</w:t>
            </w:r>
          </w:p>
        </w:tc>
        <w:tc>
          <w:tcPr>
            <w:tcW w:w="1560" w:type="dxa"/>
            <w:vMerge/>
          </w:tcPr>
          <w:p w14:paraId="4DFDBC23" w14:textId="77777777" w:rsidR="009646EF" w:rsidRPr="009646EF" w:rsidRDefault="009646EF" w:rsidP="009646EF">
            <w:pPr>
              <w:spacing w:after="0" w:line="240" w:lineRule="auto"/>
              <w:jc w:val="center"/>
              <w:rPr>
                <w:sz w:val="20"/>
                <w:szCs w:val="20"/>
                <w:u w:val="single"/>
              </w:rPr>
            </w:pPr>
          </w:p>
        </w:tc>
      </w:tr>
      <w:tr w:rsidR="009646EF" w:rsidRPr="009646EF" w14:paraId="53AFAE26" w14:textId="77777777" w:rsidTr="00E15974">
        <w:trPr>
          <w:trHeight w:val="421"/>
        </w:trPr>
        <w:tc>
          <w:tcPr>
            <w:tcW w:w="425" w:type="dxa"/>
            <w:vMerge/>
          </w:tcPr>
          <w:p w14:paraId="76C1D0CE"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04745651"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7E200F0E"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2EEE7DAE"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0E583DC7"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6A46AC4B"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344CB182"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7D429028"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7DA136C1"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ефективності</w:t>
            </w:r>
          </w:p>
          <w:p w14:paraId="2CBE7D6E" w14:textId="77777777" w:rsidR="009646EF" w:rsidRPr="009646EF" w:rsidRDefault="009646EF" w:rsidP="009646EF">
            <w:pPr>
              <w:spacing w:after="0" w:line="240" w:lineRule="auto"/>
              <w:ind w:right="-102"/>
              <w:jc w:val="center"/>
              <w:rPr>
                <w:rFonts w:ascii="Times New Roman" w:hAnsi="Times New Roman" w:cs="Times New Roman"/>
              </w:rPr>
            </w:pPr>
            <w:r w:rsidRPr="009646EF">
              <w:rPr>
                <w:rFonts w:ascii="Times New Roman" w:hAnsi="Times New Roman" w:cs="Times New Roman"/>
              </w:rPr>
              <w:t>середня вартість  123,87 тис. грн</w:t>
            </w:r>
          </w:p>
        </w:tc>
        <w:tc>
          <w:tcPr>
            <w:tcW w:w="1560" w:type="dxa"/>
            <w:vMerge/>
          </w:tcPr>
          <w:p w14:paraId="22DEAD6B" w14:textId="77777777" w:rsidR="009646EF" w:rsidRPr="009646EF" w:rsidRDefault="009646EF" w:rsidP="009646EF">
            <w:pPr>
              <w:spacing w:after="0" w:line="240" w:lineRule="auto"/>
              <w:ind w:right="-102"/>
              <w:jc w:val="center"/>
              <w:rPr>
                <w:sz w:val="20"/>
                <w:szCs w:val="20"/>
              </w:rPr>
            </w:pPr>
          </w:p>
        </w:tc>
      </w:tr>
      <w:tr w:rsidR="009646EF" w:rsidRPr="009646EF" w14:paraId="5ECD5759" w14:textId="77777777" w:rsidTr="00E15974">
        <w:trPr>
          <w:trHeight w:val="870"/>
        </w:trPr>
        <w:tc>
          <w:tcPr>
            <w:tcW w:w="425" w:type="dxa"/>
            <w:vMerge/>
          </w:tcPr>
          <w:p w14:paraId="15B8BE33"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6B656E8F"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2D4F6175"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595A8292"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004FF64E"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16A8CAF5"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647ECA75"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6F29CE36"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31D8EC9F"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якості</w:t>
            </w:r>
          </w:p>
          <w:p w14:paraId="69FA651A"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відсоток забезпечення до загальної потреби – 100%</w:t>
            </w:r>
          </w:p>
        </w:tc>
        <w:tc>
          <w:tcPr>
            <w:tcW w:w="1560" w:type="dxa"/>
            <w:vMerge/>
          </w:tcPr>
          <w:p w14:paraId="46059260" w14:textId="77777777" w:rsidR="009646EF" w:rsidRPr="009646EF" w:rsidRDefault="009646EF" w:rsidP="009646EF">
            <w:pPr>
              <w:spacing w:after="0" w:line="240" w:lineRule="auto"/>
              <w:jc w:val="center"/>
              <w:rPr>
                <w:sz w:val="20"/>
                <w:szCs w:val="20"/>
              </w:rPr>
            </w:pPr>
          </w:p>
        </w:tc>
      </w:tr>
      <w:tr w:rsidR="009646EF" w:rsidRPr="009646EF" w14:paraId="44730FCB" w14:textId="77777777" w:rsidTr="00E15974">
        <w:trPr>
          <w:trHeight w:val="466"/>
        </w:trPr>
        <w:tc>
          <w:tcPr>
            <w:tcW w:w="425" w:type="dxa"/>
            <w:vMerge w:val="restart"/>
          </w:tcPr>
          <w:p w14:paraId="069CCF72"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2.</w:t>
            </w:r>
          </w:p>
        </w:tc>
        <w:tc>
          <w:tcPr>
            <w:tcW w:w="1358" w:type="dxa"/>
            <w:vMerge w:val="restart"/>
          </w:tcPr>
          <w:p w14:paraId="48CF0149"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Забезпечення ліками та медичними виробами та засобами пільгові категорії населення</w:t>
            </w:r>
          </w:p>
        </w:tc>
        <w:tc>
          <w:tcPr>
            <w:tcW w:w="1761" w:type="dxa"/>
            <w:vMerge w:val="restart"/>
          </w:tcPr>
          <w:p w14:paraId="48712230"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Відшкодування за відповідно до рецептів, виданих сімейними лікарями</w:t>
            </w:r>
          </w:p>
        </w:tc>
        <w:tc>
          <w:tcPr>
            <w:tcW w:w="850" w:type="dxa"/>
            <w:vMerge w:val="restart"/>
          </w:tcPr>
          <w:p w14:paraId="37396F05"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2026</w:t>
            </w:r>
          </w:p>
        </w:tc>
        <w:tc>
          <w:tcPr>
            <w:tcW w:w="2126" w:type="dxa"/>
            <w:vMerge w:val="restart"/>
          </w:tcPr>
          <w:p w14:paraId="3164D5A7"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КНП « Центр первинної медико-санітарної допомоги» Тростянецької сільської ради</w:t>
            </w:r>
          </w:p>
        </w:tc>
        <w:tc>
          <w:tcPr>
            <w:tcW w:w="1701" w:type="dxa"/>
            <w:vMerge w:val="restart"/>
          </w:tcPr>
          <w:p w14:paraId="04654269"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кошти місцевого бюджету за рахунок інших джерел, не заборонених законодавством</w:t>
            </w:r>
          </w:p>
        </w:tc>
        <w:tc>
          <w:tcPr>
            <w:tcW w:w="992" w:type="dxa"/>
            <w:vMerge w:val="restart"/>
          </w:tcPr>
          <w:p w14:paraId="3BB16859"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319,31</w:t>
            </w:r>
          </w:p>
        </w:tc>
        <w:tc>
          <w:tcPr>
            <w:tcW w:w="1531" w:type="dxa"/>
            <w:vMerge w:val="restart"/>
          </w:tcPr>
          <w:p w14:paraId="1FFCECA2"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319,31</w:t>
            </w:r>
          </w:p>
        </w:tc>
        <w:tc>
          <w:tcPr>
            <w:tcW w:w="1729" w:type="dxa"/>
          </w:tcPr>
          <w:p w14:paraId="450ED593"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затрати</w:t>
            </w:r>
          </w:p>
          <w:p w14:paraId="65243042"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rPr>
              <w:t>обсяг витрат – 319,31  тис. грн</w:t>
            </w:r>
          </w:p>
        </w:tc>
        <w:tc>
          <w:tcPr>
            <w:tcW w:w="1560" w:type="dxa"/>
            <w:vMerge w:val="restart"/>
          </w:tcPr>
          <w:p w14:paraId="385C353C" w14:textId="77777777" w:rsidR="009646EF" w:rsidRPr="009646EF" w:rsidRDefault="009646EF" w:rsidP="009646EF">
            <w:pPr>
              <w:spacing w:after="0" w:line="240" w:lineRule="auto"/>
              <w:jc w:val="center"/>
              <w:rPr>
                <w:rFonts w:ascii="Times New Roman" w:hAnsi="Times New Roman" w:cs="Times New Roman"/>
                <w:sz w:val="24"/>
                <w:szCs w:val="24"/>
              </w:rPr>
            </w:pPr>
            <w:r w:rsidRPr="009646EF">
              <w:rPr>
                <w:rFonts w:ascii="Times New Roman" w:hAnsi="Times New Roman" w:cs="Times New Roman"/>
                <w:sz w:val="24"/>
                <w:szCs w:val="24"/>
              </w:rPr>
              <w:t>Забезпечено ліками та медичними виробами пільгові категорії населення</w:t>
            </w:r>
          </w:p>
        </w:tc>
      </w:tr>
      <w:tr w:rsidR="009646EF" w:rsidRPr="009646EF" w14:paraId="41C80175" w14:textId="77777777" w:rsidTr="00E15974">
        <w:trPr>
          <w:trHeight w:val="273"/>
        </w:trPr>
        <w:tc>
          <w:tcPr>
            <w:tcW w:w="425" w:type="dxa"/>
            <w:vMerge/>
          </w:tcPr>
          <w:p w14:paraId="0D31C627"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498B6CC1"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04D816DC"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70F1BB3A"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04A8A0F3"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54334DF0"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4F41CADA"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2A0FDECB"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3DE2E42B"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продукт</w:t>
            </w:r>
          </w:p>
          <w:p w14:paraId="445817F8"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rPr>
              <w:t>кількість осіб, яким надано соціальну послугу - ____ос.</w:t>
            </w:r>
          </w:p>
        </w:tc>
        <w:tc>
          <w:tcPr>
            <w:tcW w:w="1560" w:type="dxa"/>
            <w:vMerge/>
          </w:tcPr>
          <w:p w14:paraId="029C507A" w14:textId="77777777" w:rsidR="009646EF" w:rsidRPr="009646EF" w:rsidRDefault="009646EF" w:rsidP="009646EF">
            <w:pPr>
              <w:spacing w:after="0" w:line="240" w:lineRule="auto"/>
              <w:jc w:val="center"/>
              <w:rPr>
                <w:sz w:val="20"/>
                <w:szCs w:val="20"/>
              </w:rPr>
            </w:pPr>
          </w:p>
        </w:tc>
      </w:tr>
      <w:tr w:rsidR="009646EF" w:rsidRPr="009646EF" w14:paraId="1E46827B" w14:textId="77777777" w:rsidTr="00E15974">
        <w:trPr>
          <w:trHeight w:val="419"/>
        </w:trPr>
        <w:tc>
          <w:tcPr>
            <w:tcW w:w="425" w:type="dxa"/>
            <w:vMerge/>
          </w:tcPr>
          <w:p w14:paraId="30ECB4A2"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03DA6E24"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6DC012E6"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7CA1E7C1"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6A44CE06"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6CA0A035"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692EFDE6"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4ACF4914"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0D336D05"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ефективності</w:t>
            </w:r>
          </w:p>
          <w:p w14:paraId="08EA09C0"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rPr>
              <w:t>середня вартість однієї одиниці: _____грн</w:t>
            </w:r>
          </w:p>
        </w:tc>
        <w:tc>
          <w:tcPr>
            <w:tcW w:w="1560" w:type="dxa"/>
            <w:vMerge/>
          </w:tcPr>
          <w:p w14:paraId="1584AF51" w14:textId="77777777" w:rsidR="009646EF" w:rsidRPr="009646EF" w:rsidRDefault="009646EF" w:rsidP="009646EF">
            <w:pPr>
              <w:spacing w:after="0" w:line="240" w:lineRule="auto"/>
              <w:jc w:val="center"/>
              <w:rPr>
                <w:sz w:val="20"/>
                <w:szCs w:val="20"/>
              </w:rPr>
            </w:pPr>
          </w:p>
        </w:tc>
      </w:tr>
      <w:tr w:rsidR="009646EF" w:rsidRPr="009646EF" w14:paraId="46C202E2" w14:textId="77777777" w:rsidTr="00E15974">
        <w:trPr>
          <w:trHeight w:val="1064"/>
        </w:trPr>
        <w:tc>
          <w:tcPr>
            <w:tcW w:w="425" w:type="dxa"/>
            <w:vMerge/>
          </w:tcPr>
          <w:p w14:paraId="12086A2D"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67DDEA61"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4775879E"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02E0A653"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7F595D2B"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22584278"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2EFACC23"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66762CAF"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5E9D2AD6"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якості</w:t>
            </w:r>
          </w:p>
          <w:p w14:paraId="4E8137D9"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rPr>
              <w:t>відсоток забезпечення до загальної потреби – 100%</w:t>
            </w:r>
          </w:p>
        </w:tc>
        <w:tc>
          <w:tcPr>
            <w:tcW w:w="1560" w:type="dxa"/>
            <w:vMerge/>
          </w:tcPr>
          <w:p w14:paraId="4E484D15" w14:textId="77777777" w:rsidR="009646EF" w:rsidRPr="009646EF" w:rsidRDefault="009646EF" w:rsidP="009646EF">
            <w:pPr>
              <w:spacing w:after="0" w:line="240" w:lineRule="auto"/>
              <w:jc w:val="center"/>
              <w:rPr>
                <w:sz w:val="20"/>
                <w:szCs w:val="20"/>
              </w:rPr>
            </w:pPr>
          </w:p>
        </w:tc>
      </w:tr>
      <w:tr w:rsidR="009646EF" w:rsidRPr="009646EF" w14:paraId="647F4E32" w14:textId="77777777" w:rsidTr="00E15974">
        <w:trPr>
          <w:trHeight w:val="333"/>
        </w:trPr>
        <w:tc>
          <w:tcPr>
            <w:tcW w:w="425" w:type="dxa"/>
            <w:vMerge w:val="restart"/>
          </w:tcPr>
          <w:p w14:paraId="1BF5734B"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3.</w:t>
            </w:r>
          </w:p>
        </w:tc>
        <w:tc>
          <w:tcPr>
            <w:tcW w:w="1358" w:type="dxa"/>
            <w:vMerge w:val="restart"/>
          </w:tcPr>
          <w:p w14:paraId="3254B9E5"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bCs/>
                <w:color w:val="000000"/>
              </w:rPr>
              <w:t>Інші заходи з утримання в належному стані медичних установ .</w:t>
            </w:r>
          </w:p>
        </w:tc>
        <w:tc>
          <w:tcPr>
            <w:tcW w:w="1761" w:type="dxa"/>
            <w:vMerge w:val="restart"/>
          </w:tcPr>
          <w:p w14:paraId="776C6220"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Комунальні послуги та інші господарські витрати</w:t>
            </w:r>
          </w:p>
        </w:tc>
        <w:tc>
          <w:tcPr>
            <w:tcW w:w="850" w:type="dxa"/>
            <w:vMerge w:val="restart"/>
          </w:tcPr>
          <w:p w14:paraId="13FD60F6"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2026</w:t>
            </w:r>
          </w:p>
        </w:tc>
        <w:tc>
          <w:tcPr>
            <w:tcW w:w="2126" w:type="dxa"/>
            <w:vMerge w:val="restart"/>
          </w:tcPr>
          <w:p w14:paraId="7A7D703E"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КНП « Центр первинної медико-санітарної допомоги» Тростянецької сільської ради</w:t>
            </w:r>
          </w:p>
        </w:tc>
        <w:tc>
          <w:tcPr>
            <w:tcW w:w="1701" w:type="dxa"/>
            <w:vMerge w:val="restart"/>
          </w:tcPr>
          <w:p w14:paraId="3947E12D"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кошти місцевого бюджету за рахунок інших джерел, не заборонених законодавством</w:t>
            </w:r>
          </w:p>
        </w:tc>
        <w:tc>
          <w:tcPr>
            <w:tcW w:w="992" w:type="dxa"/>
            <w:vMerge w:val="restart"/>
          </w:tcPr>
          <w:p w14:paraId="15964F7F"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2069,03</w:t>
            </w:r>
          </w:p>
        </w:tc>
        <w:tc>
          <w:tcPr>
            <w:tcW w:w="1531" w:type="dxa"/>
            <w:vMerge w:val="restart"/>
          </w:tcPr>
          <w:p w14:paraId="42746DF0"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2069,03</w:t>
            </w:r>
          </w:p>
          <w:p w14:paraId="07AA6FE0"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30929621"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затрати</w:t>
            </w:r>
          </w:p>
          <w:p w14:paraId="02963AD9"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rPr>
              <w:t>обсяг витрат –</w:t>
            </w:r>
            <w:r w:rsidRPr="009646EF">
              <w:rPr>
                <w:rFonts w:ascii="Times New Roman" w:hAnsi="Times New Roman" w:cs="Times New Roman"/>
                <w:bCs/>
                <w:color w:val="000000"/>
              </w:rPr>
              <w:t>2069,03</w:t>
            </w:r>
            <w:r w:rsidRPr="009646EF">
              <w:rPr>
                <w:rFonts w:ascii="Times New Roman" w:hAnsi="Times New Roman" w:cs="Times New Roman"/>
              </w:rPr>
              <w:t xml:space="preserve"> грн</w:t>
            </w:r>
          </w:p>
        </w:tc>
        <w:tc>
          <w:tcPr>
            <w:tcW w:w="1560" w:type="dxa"/>
            <w:vMerge w:val="restart"/>
          </w:tcPr>
          <w:p w14:paraId="585C358D" w14:textId="77777777" w:rsidR="009646EF" w:rsidRPr="009646EF" w:rsidRDefault="009646EF" w:rsidP="009646EF">
            <w:pPr>
              <w:spacing w:after="0" w:line="240" w:lineRule="auto"/>
              <w:jc w:val="center"/>
              <w:rPr>
                <w:rFonts w:ascii="Times New Roman" w:hAnsi="Times New Roman" w:cs="Times New Roman"/>
                <w:sz w:val="24"/>
                <w:szCs w:val="24"/>
              </w:rPr>
            </w:pPr>
            <w:r w:rsidRPr="009646EF">
              <w:rPr>
                <w:rFonts w:ascii="Times New Roman" w:hAnsi="Times New Roman" w:cs="Times New Roman"/>
                <w:sz w:val="24"/>
                <w:szCs w:val="24"/>
              </w:rPr>
              <w:t>Забезпечено в належному стані функціонування установ</w:t>
            </w:r>
          </w:p>
        </w:tc>
      </w:tr>
      <w:tr w:rsidR="009646EF" w:rsidRPr="009646EF" w14:paraId="17C08837" w14:textId="77777777" w:rsidTr="00E15974">
        <w:trPr>
          <w:trHeight w:val="302"/>
        </w:trPr>
        <w:tc>
          <w:tcPr>
            <w:tcW w:w="425" w:type="dxa"/>
            <w:vMerge/>
          </w:tcPr>
          <w:p w14:paraId="02E7BB32"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0F051747"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515AB56B"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1FEEA450"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21224DC2"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3C0DC3E6"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77211FC6"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4CCCEB3C"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6C6943D2"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продукт</w:t>
            </w:r>
          </w:p>
          <w:p w14:paraId="1D5BC621"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rPr>
              <w:t>кількість установ– 10 шт.</w:t>
            </w:r>
          </w:p>
        </w:tc>
        <w:tc>
          <w:tcPr>
            <w:tcW w:w="1560" w:type="dxa"/>
            <w:vMerge/>
          </w:tcPr>
          <w:p w14:paraId="64CC96C2" w14:textId="77777777" w:rsidR="009646EF" w:rsidRPr="009646EF" w:rsidRDefault="009646EF" w:rsidP="009646EF">
            <w:pPr>
              <w:spacing w:after="0" w:line="240" w:lineRule="auto"/>
              <w:jc w:val="center"/>
              <w:rPr>
                <w:rFonts w:ascii="Times New Roman" w:hAnsi="Times New Roman" w:cs="Times New Roman"/>
                <w:sz w:val="24"/>
                <w:szCs w:val="24"/>
              </w:rPr>
            </w:pPr>
          </w:p>
        </w:tc>
      </w:tr>
      <w:tr w:rsidR="009646EF" w:rsidRPr="009646EF" w14:paraId="0AE3DBEE" w14:textId="77777777" w:rsidTr="00E15974">
        <w:trPr>
          <w:trHeight w:val="333"/>
        </w:trPr>
        <w:tc>
          <w:tcPr>
            <w:tcW w:w="425" w:type="dxa"/>
            <w:vMerge/>
          </w:tcPr>
          <w:p w14:paraId="5036637F"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5193DDD8"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30B29816"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4E815E0E"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540225A9"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716BB7C8"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4C76695E"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75B522C5"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4103E7C9"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ефективності</w:t>
            </w:r>
          </w:p>
          <w:p w14:paraId="4DDFEC8D"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rPr>
              <w:t>середня вартість однієї одиниці:206,90 тис. грн</w:t>
            </w:r>
          </w:p>
        </w:tc>
        <w:tc>
          <w:tcPr>
            <w:tcW w:w="1560" w:type="dxa"/>
            <w:vMerge/>
          </w:tcPr>
          <w:p w14:paraId="2282B198" w14:textId="77777777" w:rsidR="009646EF" w:rsidRPr="009646EF" w:rsidRDefault="009646EF" w:rsidP="009646EF">
            <w:pPr>
              <w:spacing w:after="0" w:line="240" w:lineRule="auto"/>
              <w:jc w:val="center"/>
              <w:rPr>
                <w:rFonts w:ascii="Times New Roman" w:hAnsi="Times New Roman" w:cs="Times New Roman"/>
                <w:sz w:val="24"/>
                <w:szCs w:val="24"/>
              </w:rPr>
            </w:pPr>
          </w:p>
        </w:tc>
      </w:tr>
      <w:tr w:rsidR="009646EF" w:rsidRPr="009646EF" w14:paraId="368DC2D8" w14:textId="77777777" w:rsidTr="00E15974">
        <w:trPr>
          <w:trHeight w:val="355"/>
        </w:trPr>
        <w:tc>
          <w:tcPr>
            <w:tcW w:w="425" w:type="dxa"/>
            <w:vMerge/>
          </w:tcPr>
          <w:p w14:paraId="6278E66B" w14:textId="77777777" w:rsidR="009646EF" w:rsidRPr="009646EF" w:rsidRDefault="009646EF" w:rsidP="009646EF">
            <w:pPr>
              <w:spacing w:after="0" w:line="240" w:lineRule="auto"/>
              <w:jc w:val="center"/>
              <w:rPr>
                <w:rFonts w:ascii="Times New Roman" w:hAnsi="Times New Roman" w:cs="Times New Roman"/>
              </w:rPr>
            </w:pPr>
          </w:p>
        </w:tc>
        <w:tc>
          <w:tcPr>
            <w:tcW w:w="1358" w:type="dxa"/>
            <w:vMerge/>
          </w:tcPr>
          <w:p w14:paraId="532C701C" w14:textId="77777777" w:rsidR="009646EF" w:rsidRPr="009646EF" w:rsidRDefault="009646EF" w:rsidP="009646EF">
            <w:pPr>
              <w:spacing w:after="0" w:line="240" w:lineRule="auto"/>
              <w:jc w:val="center"/>
              <w:rPr>
                <w:rFonts w:ascii="Times New Roman" w:hAnsi="Times New Roman" w:cs="Times New Roman"/>
              </w:rPr>
            </w:pPr>
          </w:p>
        </w:tc>
        <w:tc>
          <w:tcPr>
            <w:tcW w:w="1761" w:type="dxa"/>
            <w:vMerge/>
          </w:tcPr>
          <w:p w14:paraId="6AD5C8D2" w14:textId="77777777" w:rsidR="009646EF" w:rsidRPr="009646EF" w:rsidRDefault="009646EF" w:rsidP="009646EF">
            <w:pPr>
              <w:spacing w:after="0" w:line="240" w:lineRule="auto"/>
              <w:jc w:val="center"/>
              <w:rPr>
                <w:rFonts w:ascii="Times New Roman" w:hAnsi="Times New Roman" w:cs="Times New Roman"/>
              </w:rPr>
            </w:pPr>
          </w:p>
        </w:tc>
        <w:tc>
          <w:tcPr>
            <w:tcW w:w="850" w:type="dxa"/>
            <w:vMerge/>
          </w:tcPr>
          <w:p w14:paraId="26861AA6" w14:textId="77777777" w:rsidR="009646EF" w:rsidRPr="009646EF" w:rsidRDefault="009646EF" w:rsidP="009646EF">
            <w:pPr>
              <w:spacing w:after="0" w:line="240" w:lineRule="auto"/>
              <w:jc w:val="center"/>
              <w:rPr>
                <w:rFonts w:ascii="Times New Roman" w:hAnsi="Times New Roman" w:cs="Times New Roman"/>
              </w:rPr>
            </w:pPr>
          </w:p>
        </w:tc>
        <w:tc>
          <w:tcPr>
            <w:tcW w:w="2126" w:type="dxa"/>
            <w:vMerge/>
          </w:tcPr>
          <w:p w14:paraId="01B91D9D" w14:textId="77777777" w:rsidR="009646EF" w:rsidRPr="009646EF" w:rsidRDefault="009646EF" w:rsidP="009646EF">
            <w:pPr>
              <w:spacing w:after="0" w:line="240" w:lineRule="auto"/>
              <w:jc w:val="center"/>
              <w:rPr>
                <w:rFonts w:ascii="Times New Roman" w:hAnsi="Times New Roman" w:cs="Times New Roman"/>
              </w:rPr>
            </w:pPr>
          </w:p>
        </w:tc>
        <w:tc>
          <w:tcPr>
            <w:tcW w:w="1701" w:type="dxa"/>
            <w:vMerge/>
          </w:tcPr>
          <w:p w14:paraId="35B1B234" w14:textId="77777777" w:rsidR="009646EF" w:rsidRPr="009646EF" w:rsidRDefault="009646EF" w:rsidP="009646EF">
            <w:pPr>
              <w:spacing w:after="0" w:line="240" w:lineRule="auto"/>
              <w:jc w:val="center"/>
              <w:rPr>
                <w:rFonts w:ascii="Times New Roman" w:hAnsi="Times New Roman" w:cs="Times New Roman"/>
              </w:rPr>
            </w:pPr>
          </w:p>
        </w:tc>
        <w:tc>
          <w:tcPr>
            <w:tcW w:w="992" w:type="dxa"/>
            <w:vMerge/>
          </w:tcPr>
          <w:p w14:paraId="7D0E4823" w14:textId="77777777" w:rsidR="009646EF" w:rsidRPr="009646EF" w:rsidRDefault="009646EF" w:rsidP="009646EF">
            <w:pPr>
              <w:spacing w:after="0" w:line="240" w:lineRule="auto"/>
              <w:jc w:val="center"/>
              <w:rPr>
                <w:rFonts w:ascii="Times New Roman" w:hAnsi="Times New Roman" w:cs="Times New Roman"/>
              </w:rPr>
            </w:pPr>
          </w:p>
        </w:tc>
        <w:tc>
          <w:tcPr>
            <w:tcW w:w="1531" w:type="dxa"/>
            <w:vMerge/>
          </w:tcPr>
          <w:p w14:paraId="27F24FFE" w14:textId="77777777" w:rsidR="009646EF" w:rsidRPr="009646EF" w:rsidRDefault="009646EF" w:rsidP="009646EF">
            <w:pPr>
              <w:spacing w:after="0" w:line="240" w:lineRule="auto"/>
              <w:jc w:val="center"/>
              <w:rPr>
                <w:rFonts w:ascii="Times New Roman" w:hAnsi="Times New Roman" w:cs="Times New Roman"/>
              </w:rPr>
            </w:pPr>
          </w:p>
        </w:tc>
        <w:tc>
          <w:tcPr>
            <w:tcW w:w="1729" w:type="dxa"/>
          </w:tcPr>
          <w:p w14:paraId="15F37EB2" w14:textId="77777777" w:rsidR="009646EF" w:rsidRPr="009646EF" w:rsidRDefault="009646EF" w:rsidP="009646EF">
            <w:pPr>
              <w:spacing w:after="0" w:line="240" w:lineRule="auto"/>
              <w:jc w:val="center"/>
              <w:rPr>
                <w:rFonts w:ascii="Times New Roman" w:hAnsi="Times New Roman" w:cs="Times New Roman"/>
                <w:u w:val="single"/>
              </w:rPr>
            </w:pPr>
            <w:r w:rsidRPr="009646EF">
              <w:rPr>
                <w:rFonts w:ascii="Times New Roman" w:hAnsi="Times New Roman" w:cs="Times New Roman"/>
                <w:u w:val="single"/>
              </w:rPr>
              <w:t>якості</w:t>
            </w:r>
          </w:p>
          <w:p w14:paraId="395027B7" w14:textId="77777777" w:rsidR="009646EF" w:rsidRPr="009646EF" w:rsidRDefault="009646EF" w:rsidP="009646EF">
            <w:pPr>
              <w:spacing w:after="0" w:line="240" w:lineRule="auto"/>
              <w:jc w:val="center"/>
              <w:rPr>
                <w:rFonts w:ascii="Times New Roman" w:hAnsi="Times New Roman" w:cs="Times New Roman"/>
              </w:rPr>
            </w:pPr>
            <w:r w:rsidRPr="009646EF">
              <w:rPr>
                <w:rFonts w:ascii="Times New Roman" w:hAnsi="Times New Roman" w:cs="Times New Roman"/>
              </w:rPr>
              <w:t>відсоток забезпечення до загальної потреби – 100%</w:t>
            </w:r>
          </w:p>
        </w:tc>
        <w:tc>
          <w:tcPr>
            <w:tcW w:w="1560" w:type="dxa"/>
            <w:vMerge/>
          </w:tcPr>
          <w:p w14:paraId="53106209" w14:textId="77777777" w:rsidR="009646EF" w:rsidRPr="009646EF" w:rsidRDefault="009646EF" w:rsidP="009646EF">
            <w:pPr>
              <w:spacing w:after="0" w:line="240" w:lineRule="auto"/>
              <w:jc w:val="center"/>
              <w:rPr>
                <w:rFonts w:ascii="Times New Roman" w:hAnsi="Times New Roman" w:cs="Times New Roman"/>
                <w:sz w:val="24"/>
                <w:szCs w:val="24"/>
              </w:rPr>
            </w:pPr>
          </w:p>
        </w:tc>
      </w:tr>
    </w:tbl>
    <w:p w14:paraId="7778AE8F" w14:textId="77777777" w:rsidR="009646EF" w:rsidRPr="009646EF" w:rsidRDefault="009646EF" w:rsidP="00ED3F83">
      <w:pPr>
        <w:spacing w:after="0" w:line="240" w:lineRule="auto"/>
        <w:jc w:val="center"/>
        <w:rPr>
          <w:rFonts w:ascii="Times New Roman" w:hAnsi="Times New Roman" w:cs="Times New Roman"/>
          <w:sz w:val="24"/>
          <w:szCs w:val="24"/>
        </w:rPr>
      </w:pPr>
    </w:p>
    <w:p w14:paraId="6BCD98D6" w14:textId="77777777" w:rsidR="009646EF" w:rsidRPr="009646EF" w:rsidRDefault="009646EF" w:rsidP="00ED3F83">
      <w:pPr>
        <w:spacing w:after="0" w:line="240" w:lineRule="auto"/>
        <w:jc w:val="center"/>
        <w:rPr>
          <w:rFonts w:ascii="Times New Roman" w:hAnsi="Times New Roman" w:cs="Times New Roman"/>
          <w:sz w:val="24"/>
          <w:szCs w:val="24"/>
        </w:rPr>
      </w:pPr>
    </w:p>
    <w:p w14:paraId="496D315E" w14:textId="77777777" w:rsidR="009646EF" w:rsidRDefault="009646EF" w:rsidP="00ED3F83">
      <w:pPr>
        <w:spacing w:after="0" w:line="240" w:lineRule="auto"/>
        <w:jc w:val="center"/>
        <w:rPr>
          <w:rFonts w:ascii="Times New Roman" w:hAnsi="Times New Roman" w:cs="Times New Roman"/>
          <w:sz w:val="24"/>
          <w:szCs w:val="24"/>
        </w:rPr>
      </w:pPr>
    </w:p>
    <w:p w14:paraId="23EDCA88" w14:textId="77777777" w:rsidR="00ED3F83" w:rsidRPr="009646EF" w:rsidRDefault="00ED3F83" w:rsidP="00ED3F83">
      <w:pPr>
        <w:spacing w:after="0" w:line="240" w:lineRule="auto"/>
        <w:jc w:val="center"/>
        <w:rPr>
          <w:rFonts w:ascii="Times New Roman" w:hAnsi="Times New Roman" w:cs="Times New Roman"/>
          <w:sz w:val="24"/>
          <w:szCs w:val="24"/>
        </w:rPr>
      </w:pPr>
    </w:p>
    <w:p w14:paraId="12502791" w14:textId="0BFB84FF" w:rsidR="009646EF" w:rsidRDefault="009646EF" w:rsidP="00ED3F83">
      <w:pPr>
        <w:spacing w:after="0"/>
      </w:pPr>
      <w:r w:rsidRPr="009646EF">
        <w:rPr>
          <w:rFonts w:ascii="Times New Roman" w:hAnsi="Times New Roman"/>
          <w:b/>
          <w:sz w:val="24"/>
          <w:szCs w:val="24"/>
        </w:rPr>
        <w:t>Секретар ради</w:t>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r>
      <w:r w:rsidRPr="009646EF">
        <w:rPr>
          <w:rFonts w:ascii="Times New Roman" w:hAnsi="Times New Roman"/>
          <w:b/>
          <w:sz w:val="24"/>
          <w:szCs w:val="24"/>
        </w:rPr>
        <w:tab/>
        <w:t xml:space="preserve">  </w:t>
      </w:r>
      <w:r w:rsidRPr="009646EF">
        <w:rPr>
          <w:rFonts w:ascii="Times New Roman" w:hAnsi="Times New Roman"/>
          <w:b/>
          <w:sz w:val="24"/>
          <w:szCs w:val="24"/>
        </w:rPr>
        <w:tab/>
      </w:r>
      <w:r w:rsidRPr="009646EF">
        <w:rPr>
          <w:rFonts w:ascii="Times New Roman" w:hAnsi="Times New Roman"/>
          <w:b/>
          <w:sz w:val="24"/>
          <w:szCs w:val="24"/>
        </w:rPr>
        <w:tab/>
      </w:r>
      <w:r w:rsidR="00ED3F83">
        <w:rPr>
          <w:rFonts w:ascii="Times New Roman" w:hAnsi="Times New Roman"/>
          <w:b/>
          <w:sz w:val="24"/>
          <w:szCs w:val="24"/>
        </w:rPr>
        <w:tab/>
      </w:r>
      <w:r w:rsidR="00ED3F83">
        <w:rPr>
          <w:rFonts w:ascii="Times New Roman" w:hAnsi="Times New Roman"/>
          <w:b/>
          <w:sz w:val="24"/>
          <w:szCs w:val="24"/>
        </w:rPr>
        <w:tab/>
      </w:r>
      <w:r w:rsidR="00ED3F83">
        <w:rPr>
          <w:rFonts w:ascii="Times New Roman" w:hAnsi="Times New Roman"/>
          <w:b/>
          <w:sz w:val="24"/>
          <w:szCs w:val="24"/>
        </w:rPr>
        <w:tab/>
      </w:r>
      <w:r w:rsidR="00ED3F83">
        <w:rPr>
          <w:rFonts w:ascii="Times New Roman" w:hAnsi="Times New Roman"/>
          <w:b/>
          <w:sz w:val="24"/>
          <w:szCs w:val="24"/>
        </w:rPr>
        <w:tab/>
      </w:r>
      <w:r w:rsidR="00ED3F83">
        <w:rPr>
          <w:rFonts w:ascii="Times New Roman" w:hAnsi="Times New Roman"/>
          <w:b/>
          <w:sz w:val="24"/>
          <w:szCs w:val="24"/>
        </w:rPr>
        <w:tab/>
      </w:r>
      <w:r w:rsidR="00ED3F83">
        <w:rPr>
          <w:rFonts w:ascii="Times New Roman" w:hAnsi="Times New Roman"/>
          <w:b/>
          <w:sz w:val="24"/>
          <w:szCs w:val="24"/>
        </w:rPr>
        <w:tab/>
      </w:r>
      <w:r w:rsidRPr="009646EF">
        <w:rPr>
          <w:rFonts w:ascii="Times New Roman" w:hAnsi="Times New Roman"/>
          <w:b/>
          <w:sz w:val="24"/>
          <w:szCs w:val="24"/>
        </w:rPr>
        <w:t xml:space="preserve"> </w:t>
      </w:r>
      <w:r w:rsidRPr="009646EF">
        <w:rPr>
          <w:rFonts w:ascii="Times New Roman" w:hAnsi="Times New Roman"/>
          <w:b/>
          <w:sz w:val="24"/>
          <w:szCs w:val="24"/>
        </w:rPr>
        <w:tab/>
        <w:t>Олександр ТЕРЕЩУК</w:t>
      </w:r>
    </w:p>
    <w:sectPr w:rsidR="009646EF" w:rsidSect="00C65803">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DAC3" w14:textId="77777777" w:rsidR="0013143E" w:rsidRDefault="0013143E" w:rsidP="00AD51C8">
      <w:pPr>
        <w:spacing w:after="0" w:line="240" w:lineRule="auto"/>
      </w:pPr>
      <w:r>
        <w:separator/>
      </w:r>
    </w:p>
  </w:endnote>
  <w:endnote w:type="continuationSeparator" w:id="0">
    <w:p w14:paraId="43C88E7B" w14:textId="77777777" w:rsidR="0013143E" w:rsidRDefault="0013143E" w:rsidP="00AD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FCEB" w14:textId="77777777" w:rsidR="0013143E" w:rsidRDefault="0013143E" w:rsidP="00AD51C8">
      <w:pPr>
        <w:spacing w:after="0" w:line="240" w:lineRule="auto"/>
      </w:pPr>
      <w:r>
        <w:separator/>
      </w:r>
    </w:p>
  </w:footnote>
  <w:footnote w:type="continuationSeparator" w:id="0">
    <w:p w14:paraId="531172C0" w14:textId="77777777" w:rsidR="0013143E" w:rsidRDefault="0013143E" w:rsidP="00AD5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B95"/>
    <w:multiLevelType w:val="hybridMultilevel"/>
    <w:tmpl w:val="75AA7C78"/>
    <w:lvl w:ilvl="0" w:tplc="EE24A0B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6E1EA8"/>
    <w:multiLevelType w:val="hybridMultilevel"/>
    <w:tmpl w:val="2D5A1C3A"/>
    <w:lvl w:ilvl="0" w:tplc="5D76E4B8">
      <w:start w:val="1"/>
      <w:numFmt w:val="decimal"/>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 w15:restartNumberingAfterBreak="0">
    <w:nsid w:val="0B8D5422"/>
    <w:multiLevelType w:val="hybridMultilevel"/>
    <w:tmpl w:val="60B80BF0"/>
    <w:lvl w:ilvl="0" w:tplc="9D100F1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415E51"/>
    <w:multiLevelType w:val="hybridMultilevel"/>
    <w:tmpl w:val="66B0E9AA"/>
    <w:lvl w:ilvl="0" w:tplc="3C0640F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BF51EB"/>
    <w:multiLevelType w:val="hybridMultilevel"/>
    <w:tmpl w:val="589E3B78"/>
    <w:lvl w:ilvl="0" w:tplc="1C96F4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3423C9"/>
    <w:multiLevelType w:val="hybridMultilevel"/>
    <w:tmpl w:val="5664D4C6"/>
    <w:lvl w:ilvl="0" w:tplc="388CE4D6">
      <w:start w:val="1"/>
      <w:numFmt w:val="decimal"/>
      <w:lvlText w:val="%1."/>
      <w:lvlJc w:val="left"/>
      <w:pPr>
        <w:tabs>
          <w:tab w:val="num" w:pos="720"/>
        </w:tabs>
        <w:ind w:left="720" w:hanging="360"/>
      </w:pPr>
      <w:rPr>
        <w:b/>
        <w:color w:val="auto"/>
      </w:rPr>
    </w:lvl>
    <w:lvl w:ilvl="1" w:tplc="04190019">
      <w:start w:val="1"/>
      <w:numFmt w:val="lowerLetter"/>
      <w:lvlText w:val="%2."/>
      <w:lvlJc w:val="left"/>
      <w:pPr>
        <w:tabs>
          <w:tab w:val="num" w:pos="306"/>
        </w:tabs>
        <w:ind w:left="306" w:hanging="360"/>
      </w:pPr>
    </w:lvl>
    <w:lvl w:ilvl="2" w:tplc="0419001B">
      <w:start w:val="1"/>
      <w:numFmt w:val="lowerRoman"/>
      <w:lvlText w:val="%3."/>
      <w:lvlJc w:val="right"/>
      <w:pPr>
        <w:tabs>
          <w:tab w:val="num" w:pos="1026"/>
        </w:tabs>
        <w:ind w:left="1026" w:hanging="180"/>
      </w:pPr>
    </w:lvl>
    <w:lvl w:ilvl="3" w:tplc="0419000F">
      <w:start w:val="1"/>
      <w:numFmt w:val="decimal"/>
      <w:lvlText w:val="%4."/>
      <w:lvlJc w:val="left"/>
      <w:pPr>
        <w:tabs>
          <w:tab w:val="num" w:pos="1746"/>
        </w:tabs>
        <w:ind w:left="1746" w:hanging="360"/>
      </w:pPr>
    </w:lvl>
    <w:lvl w:ilvl="4" w:tplc="04190019" w:tentative="1">
      <w:start w:val="1"/>
      <w:numFmt w:val="lowerLetter"/>
      <w:lvlText w:val="%5."/>
      <w:lvlJc w:val="left"/>
      <w:pPr>
        <w:tabs>
          <w:tab w:val="num" w:pos="2466"/>
        </w:tabs>
        <w:ind w:left="2466" w:hanging="360"/>
      </w:pPr>
    </w:lvl>
    <w:lvl w:ilvl="5" w:tplc="0419001B" w:tentative="1">
      <w:start w:val="1"/>
      <w:numFmt w:val="lowerRoman"/>
      <w:lvlText w:val="%6."/>
      <w:lvlJc w:val="right"/>
      <w:pPr>
        <w:tabs>
          <w:tab w:val="num" w:pos="3186"/>
        </w:tabs>
        <w:ind w:left="3186" w:hanging="180"/>
      </w:pPr>
    </w:lvl>
    <w:lvl w:ilvl="6" w:tplc="0419000F" w:tentative="1">
      <w:start w:val="1"/>
      <w:numFmt w:val="decimal"/>
      <w:lvlText w:val="%7."/>
      <w:lvlJc w:val="left"/>
      <w:pPr>
        <w:tabs>
          <w:tab w:val="num" w:pos="3906"/>
        </w:tabs>
        <w:ind w:left="3906" w:hanging="360"/>
      </w:pPr>
    </w:lvl>
    <w:lvl w:ilvl="7" w:tplc="04190019" w:tentative="1">
      <w:start w:val="1"/>
      <w:numFmt w:val="lowerLetter"/>
      <w:lvlText w:val="%8."/>
      <w:lvlJc w:val="left"/>
      <w:pPr>
        <w:tabs>
          <w:tab w:val="num" w:pos="4626"/>
        </w:tabs>
        <w:ind w:left="4626" w:hanging="360"/>
      </w:pPr>
    </w:lvl>
    <w:lvl w:ilvl="8" w:tplc="0419001B" w:tentative="1">
      <w:start w:val="1"/>
      <w:numFmt w:val="lowerRoman"/>
      <w:lvlText w:val="%9."/>
      <w:lvlJc w:val="right"/>
      <w:pPr>
        <w:tabs>
          <w:tab w:val="num" w:pos="5346"/>
        </w:tabs>
        <w:ind w:left="5346" w:hanging="180"/>
      </w:pPr>
    </w:lvl>
  </w:abstractNum>
  <w:abstractNum w:abstractNumId="6" w15:restartNumberingAfterBreak="0">
    <w:nsid w:val="711B5855"/>
    <w:multiLevelType w:val="hybridMultilevel"/>
    <w:tmpl w:val="030E9080"/>
    <w:lvl w:ilvl="0" w:tplc="0BF0399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30083726">
    <w:abstractNumId w:val="3"/>
  </w:num>
  <w:num w:numId="2" w16cid:durableId="1201360355">
    <w:abstractNumId w:val="6"/>
  </w:num>
  <w:num w:numId="3" w16cid:durableId="1764951567">
    <w:abstractNumId w:val="2"/>
  </w:num>
  <w:num w:numId="4" w16cid:durableId="87389118">
    <w:abstractNumId w:val="1"/>
  </w:num>
  <w:num w:numId="5" w16cid:durableId="1126315382">
    <w:abstractNumId w:val="4"/>
  </w:num>
  <w:num w:numId="6" w16cid:durableId="511455980">
    <w:abstractNumId w:val="0"/>
  </w:num>
  <w:num w:numId="7" w16cid:durableId="1268999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0D"/>
    <w:rsid w:val="000179CB"/>
    <w:rsid w:val="00035E9E"/>
    <w:rsid w:val="00060F7F"/>
    <w:rsid w:val="00070454"/>
    <w:rsid w:val="00091A04"/>
    <w:rsid w:val="000F2F0A"/>
    <w:rsid w:val="00122A1E"/>
    <w:rsid w:val="0013143E"/>
    <w:rsid w:val="0014354F"/>
    <w:rsid w:val="00143FEF"/>
    <w:rsid w:val="001454FD"/>
    <w:rsid w:val="001472C9"/>
    <w:rsid w:val="00154260"/>
    <w:rsid w:val="001617FA"/>
    <w:rsid w:val="001642D8"/>
    <w:rsid w:val="001820D5"/>
    <w:rsid w:val="00197CCD"/>
    <w:rsid w:val="001A7745"/>
    <w:rsid w:val="001B54EF"/>
    <w:rsid w:val="002071A4"/>
    <w:rsid w:val="002126A3"/>
    <w:rsid w:val="00223E73"/>
    <w:rsid w:val="00224B4E"/>
    <w:rsid w:val="002845DF"/>
    <w:rsid w:val="00295734"/>
    <w:rsid w:val="002B4FBD"/>
    <w:rsid w:val="002D73F3"/>
    <w:rsid w:val="002E477C"/>
    <w:rsid w:val="002E4826"/>
    <w:rsid w:val="002F1D7D"/>
    <w:rsid w:val="003006E6"/>
    <w:rsid w:val="0032001C"/>
    <w:rsid w:val="00321E12"/>
    <w:rsid w:val="0034593C"/>
    <w:rsid w:val="00384304"/>
    <w:rsid w:val="00396978"/>
    <w:rsid w:val="003A7E0D"/>
    <w:rsid w:val="003D55ED"/>
    <w:rsid w:val="003F5CA5"/>
    <w:rsid w:val="00415C54"/>
    <w:rsid w:val="004231AB"/>
    <w:rsid w:val="004241AA"/>
    <w:rsid w:val="00443B25"/>
    <w:rsid w:val="00450983"/>
    <w:rsid w:val="00475FE5"/>
    <w:rsid w:val="004A42BB"/>
    <w:rsid w:val="004A69C4"/>
    <w:rsid w:val="004C5F32"/>
    <w:rsid w:val="004E0F40"/>
    <w:rsid w:val="004E38D0"/>
    <w:rsid w:val="004E7FCF"/>
    <w:rsid w:val="004F4A02"/>
    <w:rsid w:val="005053E7"/>
    <w:rsid w:val="005101B5"/>
    <w:rsid w:val="00557E2B"/>
    <w:rsid w:val="00562BD3"/>
    <w:rsid w:val="005A0CA5"/>
    <w:rsid w:val="005C400D"/>
    <w:rsid w:val="005D033A"/>
    <w:rsid w:val="005E0D06"/>
    <w:rsid w:val="00607722"/>
    <w:rsid w:val="00627934"/>
    <w:rsid w:val="00632F05"/>
    <w:rsid w:val="00651BF0"/>
    <w:rsid w:val="006B0181"/>
    <w:rsid w:val="006C5132"/>
    <w:rsid w:val="006D1B13"/>
    <w:rsid w:val="006D3A5A"/>
    <w:rsid w:val="006E4AF7"/>
    <w:rsid w:val="006F1A6A"/>
    <w:rsid w:val="006F633B"/>
    <w:rsid w:val="006F7559"/>
    <w:rsid w:val="007011B4"/>
    <w:rsid w:val="00730637"/>
    <w:rsid w:val="007319B7"/>
    <w:rsid w:val="00757E0E"/>
    <w:rsid w:val="00762503"/>
    <w:rsid w:val="007753E9"/>
    <w:rsid w:val="00783BAE"/>
    <w:rsid w:val="00784F69"/>
    <w:rsid w:val="007A4F21"/>
    <w:rsid w:val="007C1DC9"/>
    <w:rsid w:val="00834A95"/>
    <w:rsid w:val="00843DB4"/>
    <w:rsid w:val="008765A6"/>
    <w:rsid w:val="008835AC"/>
    <w:rsid w:val="0089298A"/>
    <w:rsid w:val="008A4207"/>
    <w:rsid w:val="008D49BC"/>
    <w:rsid w:val="008F5F39"/>
    <w:rsid w:val="00941315"/>
    <w:rsid w:val="00945813"/>
    <w:rsid w:val="009646EF"/>
    <w:rsid w:val="009654D8"/>
    <w:rsid w:val="00965D06"/>
    <w:rsid w:val="00970746"/>
    <w:rsid w:val="009914BF"/>
    <w:rsid w:val="009B1A24"/>
    <w:rsid w:val="009B6321"/>
    <w:rsid w:val="009E1C21"/>
    <w:rsid w:val="00A05BCF"/>
    <w:rsid w:val="00A0694B"/>
    <w:rsid w:val="00A20A7F"/>
    <w:rsid w:val="00A43854"/>
    <w:rsid w:val="00A57B0D"/>
    <w:rsid w:val="00A57BC0"/>
    <w:rsid w:val="00A85231"/>
    <w:rsid w:val="00A873B1"/>
    <w:rsid w:val="00AA0499"/>
    <w:rsid w:val="00AA7632"/>
    <w:rsid w:val="00AB15D7"/>
    <w:rsid w:val="00AB647E"/>
    <w:rsid w:val="00AD0981"/>
    <w:rsid w:val="00AD51C8"/>
    <w:rsid w:val="00AD52D1"/>
    <w:rsid w:val="00B05AC7"/>
    <w:rsid w:val="00B06B84"/>
    <w:rsid w:val="00B152F8"/>
    <w:rsid w:val="00B6577F"/>
    <w:rsid w:val="00B919A8"/>
    <w:rsid w:val="00BD26C7"/>
    <w:rsid w:val="00BD4623"/>
    <w:rsid w:val="00BE0990"/>
    <w:rsid w:val="00BE5E57"/>
    <w:rsid w:val="00C255AA"/>
    <w:rsid w:val="00C27BDC"/>
    <w:rsid w:val="00C3368F"/>
    <w:rsid w:val="00C45F24"/>
    <w:rsid w:val="00C61412"/>
    <w:rsid w:val="00C65803"/>
    <w:rsid w:val="00C745F9"/>
    <w:rsid w:val="00C84CFF"/>
    <w:rsid w:val="00C86E4C"/>
    <w:rsid w:val="00CB3207"/>
    <w:rsid w:val="00CF3C11"/>
    <w:rsid w:val="00D04994"/>
    <w:rsid w:val="00D059DA"/>
    <w:rsid w:val="00D2280B"/>
    <w:rsid w:val="00D7618D"/>
    <w:rsid w:val="00D87A0E"/>
    <w:rsid w:val="00DA6818"/>
    <w:rsid w:val="00DB454F"/>
    <w:rsid w:val="00DE2694"/>
    <w:rsid w:val="00DE754B"/>
    <w:rsid w:val="00DF0C9D"/>
    <w:rsid w:val="00E031F4"/>
    <w:rsid w:val="00E205DC"/>
    <w:rsid w:val="00E35E59"/>
    <w:rsid w:val="00ED0703"/>
    <w:rsid w:val="00ED3F83"/>
    <w:rsid w:val="00EE7B64"/>
    <w:rsid w:val="00EF3D25"/>
    <w:rsid w:val="00F009AF"/>
    <w:rsid w:val="00F03E58"/>
    <w:rsid w:val="00F13C84"/>
    <w:rsid w:val="00F13E05"/>
    <w:rsid w:val="00F23462"/>
    <w:rsid w:val="00F47E64"/>
    <w:rsid w:val="00F50A16"/>
    <w:rsid w:val="00F65E8E"/>
    <w:rsid w:val="00F877C8"/>
    <w:rsid w:val="00F92025"/>
    <w:rsid w:val="00F92D23"/>
    <w:rsid w:val="00FA4E38"/>
    <w:rsid w:val="00FC11BA"/>
    <w:rsid w:val="00FC7587"/>
    <w:rsid w:val="00FD5422"/>
    <w:rsid w:val="00FF1A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CC87"/>
  <w15:docId w15:val="{00EABC10-7B1D-4A02-9520-7E705781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E205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05DC"/>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3A7E0D"/>
  </w:style>
  <w:style w:type="character" w:styleId="a3">
    <w:name w:val="Strong"/>
    <w:basedOn w:val="a0"/>
    <w:uiPriority w:val="22"/>
    <w:qFormat/>
    <w:rsid w:val="003A7E0D"/>
    <w:rPr>
      <w:b/>
      <w:bCs/>
    </w:rPr>
  </w:style>
  <w:style w:type="character" w:styleId="a4">
    <w:name w:val="Emphasis"/>
    <w:basedOn w:val="a0"/>
    <w:qFormat/>
    <w:rsid w:val="003A7E0D"/>
    <w:rPr>
      <w:i/>
      <w:iCs/>
    </w:rPr>
  </w:style>
  <w:style w:type="character" w:customStyle="1" w:styleId="apple-converted-space">
    <w:name w:val="apple-converted-space"/>
    <w:basedOn w:val="a0"/>
    <w:rsid w:val="003A7E0D"/>
  </w:style>
  <w:style w:type="character" w:customStyle="1" w:styleId="articleseparator">
    <w:name w:val="article_separator"/>
    <w:basedOn w:val="a0"/>
    <w:rsid w:val="003A7E0D"/>
  </w:style>
  <w:style w:type="paragraph" w:styleId="a5">
    <w:name w:val="List Paragraph"/>
    <w:basedOn w:val="a"/>
    <w:uiPriority w:val="34"/>
    <w:qFormat/>
    <w:rsid w:val="00122A1E"/>
    <w:pPr>
      <w:ind w:left="720"/>
      <w:contextualSpacing/>
    </w:pPr>
  </w:style>
  <w:style w:type="paragraph" w:styleId="a6">
    <w:name w:val="header"/>
    <w:basedOn w:val="a"/>
    <w:link w:val="a7"/>
    <w:uiPriority w:val="99"/>
    <w:unhideWhenUsed/>
    <w:rsid w:val="00AD51C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D51C8"/>
  </w:style>
  <w:style w:type="paragraph" w:styleId="a8">
    <w:name w:val="footer"/>
    <w:basedOn w:val="a"/>
    <w:link w:val="a9"/>
    <w:uiPriority w:val="99"/>
    <w:unhideWhenUsed/>
    <w:rsid w:val="00AD51C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D51C8"/>
  </w:style>
  <w:style w:type="paragraph" w:styleId="aa">
    <w:name w:val="Balloon Text"/>
    <w:basedOn w:val="a"/>
    <w:link w:val="ab"/>
    <w:uiPriority w:val="99"/>
    <w:semiHidden/>
    <w:unhideWhenUsed/>
    <w:rsid w:val="005E0D06"/>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5E0D06"/>
    <w:rPr>
      <w:rFonts w:ascii="Tahoma" w:hAnsi="Tahoma" w:cs="Tahoma"/>
      <w:sz w:val="16"/>
      <w:szCs w:val="16"/>
    </w:rPr>
  </w:style>
  <w:style w:type="character" w:customStyle="1" w:styleId="21">
    <w:name w:val="Основной текст (2)_"/>
    <w:link w:val="22"/>
    <w:locked/>
    <w:rsid w:val="003D55ED"/>
    <w:rPr>
      <w:sz w:val="21"/>
      <w:szCs w:val="21"/>
      <w:shd w:val="clear" w:color="auto" w:fill="FFFFFF"/>
    </w:rPr>
  </w:style>
  <w:style w:type="paragraph" w:customStyle="1" w:styleId="22">
    <w:name w:val="Основной текст (2)"/>
    <w:basedOn w:val="a"/>
    <w:link w:val="21"/>
    <w:rsid w:val="003D55ED"/>
    <w:pPr>
      <w:shd w:val="clear" w:color="auto" w:fill="FFFFFF"/>
      <w:spacing w:after="0" w:line="0" w:lineRule="atLeast"/>
    </w:pPr>
    <w:rPr>
      <w:sz w:val="21"/>
      <w:szCs w:val="21"/>
    </w:rPr>
  </w:style>
  <w:style w:type="character" w:customStyle="1" w:styleId="30">
    <w:name w:val="Заголовок 3 Знак"/>
    <w:basedOn w:val="a0"/>
    <w:link w:val="3"/>
    <w:uiPriority w:val="9"/>
    <w:semiHidden/>
    <w:rsid w:val="00E205DC"/>
    <w:rPr>
      <w:rFonts w:asciiTheme="majorHAnsi" w:eastAsiaTheme="majorEastAsia" w:hAnsiTheme="majorHAnsi" w:cstheme="majorBidi"/>
      <w:b/>
      <w:bCs/>
      <w:color w:val="4F81BD" w:themeColor="accent1"/>
      <w:lang w:eastAsia="en-US"/>
    </w:rPr>
  </w:style>
  <w:style w:type="character" w:customStyle="1" w:styleId="20">
    <w:name w:val="Заголовок 2 Знак"/>
    <w:basedOn w:val="a0"/>
    <w:link w:val="2"/>
    <w:uiPriority w:val="9"/>
    <w:semiHidden/>
    <w:rsid w:val="00E205DC"/>
    <w:rPr>
      <w:rFonts w:asciiTheme="majorHAnsi" w:eastAsiaTheme="majorEastAsia" w:hAnsiTheme="majorHAnsi" w:cstheme="majorBidi"/>
      <w:b/>
      <w:bCs/>
      <w:color w:val="4F81BD" w:themeColor="accent1"/>
      <w:sz w:val="26"/>
      <w:szCs w:val="26"/>
    </w:rPr>
  </w:style>
  <w:style w:type="paragraph" w:customStyle="1" w:styleId="NormalText">
    <w:name w:val="Normal Text"/>
    <w:basedOn w:val="a"/>
    <w:qFormat/>
    <w:rsid w:val="00DA6818"/>
    <w:pPr>
      <w:suppressAutoHyphens/>
      <w:spacing w:after="0" w:line="240" w:lineRule="auto"/>
      <w:ind w:firstLine="567"/>
      <w:jc w:val="both"/>
    </w:pPr>
    <w:rPr>
      <w:rFonts w:ascii="Times New Roman" w:eastAsia="Times New Roman" w:hAnsi="Times New Roman" w:cs="Calibri"/>
      <w:sz w:val="26"/>
      <w:szCs w:val="20"/>
      <w:lang w:val="en-US" w:eastAsia="ar-SA"/>
    </w:rPr>
  </w:style>
  <w:style w:type="paragraph" w:customStyle="1" w:styleId="Default">
    <w:name w:val="Default"/>
    <w:rsid w:val="00DA681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c">
    <w:name w:val="Table Grid"/>
    <w:basedOn w:val="a1"/>
    <w:uiPriority w:val="39"/>
    <w:qFormat/>
    <w:rsid w:val="000179C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BD26C7"/>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e">
    <w:name w:val="Основний текст Знак"/>
    <w:basedOn w:val="a0"/>
    <w:link w:val="ad"/>
    <w:uiPriority w:val="1"/>
    <w:rsid w:val="00BD26C7"/>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70459">
      <w:bodyDiv w:val="1"/>
      <w:marLeft w:val="0"/>
      <w:marRight w:val="0"/>
      <w:marTop w:val="0"/>
      <w:marBottom w:val="0"/>
      <w:divBdr>
        <w:top w:val="none" w:sz="0" w:space="0" w:color="auto"/>
        <w:left w:val="none" w:sz="0" w:space="0" w:color="auto"/>
        <w:bottom w:val="none" w:sz="0" w:space="0" w:color="auto"/>
        <w:right w:val="none" w:sz="0" w:space="0" w:color="auto"/>
      </w:divBdr>
      <w:divsChild>
        <w:div w:id="669599626">
          <w:marLeft w:val="0"/>
          <w:marRight w:val="0"/>
          <w:marTop w:val="0"/>
          <w:marBottom w:val="0"/>
          <w:divBdr>
            <w:top w:val="none" w:sz="0" w:space="0" w:color="auto"/>
            <w:left w:val="none" w:sz="0" w:space="0" w:color="auto"/>
            <w:bottom w:val="none" w:sz="0" w:space="0" w:color="auto"/>
            <w:right w:val="none" w:sz="0" w:space="0" w:color="auto"/>
          </w:divBdr>
          <w:divsChild>
            <w:div w:id="1606108639">
              <w:marLeft w:val="3000"/>
              <w:marRight w:val="150"/>
              <w:marTop w:val="0"/>
              <w:marBottom w:val="0"/>
              <w:divBdr>
                <w:top w:val="none" w:sz="0" w:space="0" w:color="auto"/>
                <w:left w:val="none" w:sz="0" w:space="0" w:color="auto"/>
                <w:bottom w:val="none" w:sz="0" w:space="0" w:color="auto"/>
                <w:right w:val="none" w:sz="0" w:space="0" w:color="auto"/>
              </w:divBdr>
              <w:divsChild>
                <w:div w:id="52626084">
                  <w:marLeft w:val="0"/>
                  <w:marRight w:val="0"/>
                  <w:marTop w:val="0"/>
                  <w:marBottom w:val="0"/>
                  <w:divBdr>
                    <w:top w:val="none" w:sz="0" w:space="0" w:color="auto"/>
                    <w:left w:val="none" w:sz="0" w:space="0" w:color="auto"/>
                    <w:bottom w:val="none" w:sz="0" w:space="0" w:color="auto"/>
                    <w:right w:val="none" w:sz="0" w:space="0" w:color="auto"/>
                  </w:divBdr>
                </w:div>
                <w:div w:id="314915948">
                  <w:marLeft w:val="0"/>
                  <w:marRight w:val="0"/>
                  <w:marTop w:val="0"/>
                  <w:marBottom w:val="0"/>
                  <w:divBdr>
                    <w:top w:val="none" w:sz="0" w:space="0" w:color="auto"/>
                    <w:left w:val="none" w:sz="0" w:space="0" w:color="auto"/>
                    <w:bottom w:val="none" w:sz="0" w:space="0" w:color="auto"/>
                    <w:right w:val="none" w:sz="0" w:space="0" w:color="auto"/>
                  </w:divBdr>
                </w:div>
                <w:div w:id="385764508">
                  <w:marLeft w:val="0"/>
                  <w:marRight w:val="0"/>
                  <w:marTop w:val="0"/>
                  <w:marBottom w:val="0"/>
                  <w:divBdr>
                    <w:top w:val="none" w:sz="0" w:space="0" w:color="auto"/>
                    <w:left w:val="none" w:sz="0" w:space="0" w:color="auto"/>
                    <w:bottom w:val="none" w:sz="0" w:space="0" w:color="auto"/>
                    <w:right w:val="none" w:sz="0" w:space="0" w:color="auto"/>
                  </w:divBdr>
                </w:div>
                <w:div w:id="419985061">
                  <w:marLeft w:val="0"/>
                  <w:marRight w:val="0"/>
                  <w:marTop w:val="0"/>
                  <w:marBottom w:val="0"/>
                  <w:divBdr>
                    <w:top w:val="none" w:sz="0" w:space="0" w:color="auto"/>
                    <w:left w:val="none" w:sz="0" w:space="0" w:color="auto"/>
                    <w:bottom w:val="none" w:sz="0" w:space="0" w:color="auto"/>
                    <w:right w:val="none" w:sz="0" w:space="0" w:color="auto"/>
                  </w:divBdr>
                </w:div>
                <w:div w:id="607859368">
                  <w:marLeft w:val="0"/>
                  <w:marRight w:val="0"/>
                  <w:marTop w:val="0"/>
                  <w:marBottom w:val="0"/>
                  <w:divBdr>
                    <w:top w:val="none" w:sz="0" w:space="0" w:color="auto"/>
                    <w:left w:val="none" w:sz="0" w:space="0" w:color="auto"/>
                    <w:bottom w:val="none" w:sz="0" w:space="0" w:color="auto"/>
                    <w:right w:val="none" w:sz="0" w:space="0" w:color="auto"/>
                  </w:divBdr>
                </w:div>
                <w:div w:id="634414526">
                  <w:marLeft w:val="0"/>
                  <w:marRight w:val="0"/>
                  <w:marTop w:val="0"/>
                  <w:marBottom w:val="0"/>
                  <w:divBdr>
                    <w:top w:val="none" w:sz="0" w:space="0" w:color="auto"/>
                    <w:left w:val="none" w:sz="0" w:space="0" w:color="auto"/>
                    <w:bottom w:val="none" w:sz="0" w:space="0" w:color="auto"/>
                    <w:right w:val="none" w:sz="0" w:space="0" w:color="auto"/>
                  </w:divBdr>
                </w:div>
                <w:div w:id="766001620">
                  <w:marLeft w:val="0"/>
                  <w:marRight w:val="0"/>
                  <w:marTop w:val="0"/>
                  <w:marBottom w:val="0"/>
                  <w:divBdr>
                    <w:top w:val="none" w:sz="0" w:space="0" w:color="auto"/>
                    <w:left w:val="none" w:sz="0" w:space="0" w:color="auto"/>
                    <w:bottom w:val="none" w:sz="0" w:space="0" w:color="auto"/>
                    <w:right w:val="none" w:sz="0" w:space="0" w:color="auto"/>
                  </w:divBdr>
                </w:div>
                <w:div w:id="909849220">
                  <w:marLeft w:val="0"/>
                  <w:marRight w:val="0"/>
                  <w:marTop w:val="0"/>
                  <w:marBottom w:val="0"/>
                  <w:divBdr>
                    <w:top w:val="none" w:sz="0" w:space="0" w:color="auto"/>
                    <w:left w:val="none" w:sz="0" w:space="0" w:color="auto"/>
                    <w:bottom w:val="none" w:sz="0" w:space="0" w:color="auto"/>
                    <w:right w:val="none" w:sz="0" w:space="0" w:color="auto"/>
                  </w:divBdr>
                </w:div>
                <w:div w:id="971405547">
                  <w:marLeft w:val="0"/>
                  <w:marRight w:val="0"/>
                  <w:marTop w:val="0"/>
                  <w:marBottom w:val="0"/>
                  <w:divBdr>
                    <w:top w:val="none" w:sz="0" w:space="0" w:color="auto"/>
                    <w:left w:val="none" w:sz="0" w:space="0" w:color="auto"/>
                    <w:bottom w:val="none" w:sz="0" w:space="0" w:color="auto"/>
                    <w:right w:val="none" w:sz="0" w:space="0" w:color="auto"/>
                  </w:divBdr>
                </w:div>
                <w:div w:id="1189222922">
                  <w:marLeft w:val="0"/>
                  <w:marRight w:val="0"/>
                  <w:marTop w:val="0"/>
                  <w:marBottom w:val="0"/>
                  <w:divBdr>
                    <w:top w:val="none" w:sz="0" w:space="0" w:color="auto"/>
                    <w:left w:val="none" w:sz="0" w:space="0" w:color="auto"/>
                    <w:bottom w:val="none" w:sz="0" w:space="0" w:color="auto"/>
                    <w:right w:val="none" w:sz="0" w:space="0" w:color="auto"/>
                  </w:divBdr>
                </w:div>
                <w:div w:id="1291474996">
                  <w:marLeft w:val="0"/>
                  <w:marRight w:val="0"/>
                  <w:marTop w:val="0"/>
                  <w:marBottom w:val="0"/>
                  <w:divBdr>
                    <w:top w:val="none" w:sz="0" w:space="0" w:color="auto"/>
                    <w:left w:val="none" w:sz="0" w:space="0" w:color="auto"/>
                    <w:bottom w:val="none" w:sz="0" w:space="0" w:color="auto"/>
                    <w:right w:val="none" w:sz="0" w:space="0" w:color="auto"/>
                  </w:divBdr>
                </w:div>
                <w:div w:id="1334408719">
                  <w:marLeft w:val="0"/>
                  <w:marRight w:val="0"/>
                  <w:marTop w:val="0"/>
                  <w:marBottom w:val="0"/>
                  <w:divBdr>
                    <w:top w:val="none" w:sz="0" w:space="0" w:color="auto"/>
                    <w:left w:val="none" w:sz="0" w:space="0" w:color="auto"/>
                    <w:bottom w:val="none" w:sz="0" w:space="0" w:color="auto"/>
                    <w:right w:val="none" w:sz="0" w:space="0" w:color="auto"/>
                  </w:divBdr>
                </w:div>
                <w:div w:id="1496919484">
                  <w:marLeft w:val="0"/>
                  <w:marRight w:val="0"/>
                  <w:marTop w:val="0"/>
                  <w:marBottom w:val="0"/>
                  <w:divBdr>
                    <w:top w:val="none" w:sz="0" w:space="0" w:color="auto"/>
                    <w:left w:val="none" w:sz="0" w:space="0" w:color="auto"/>
                    <w:bottom w:val="none" w:sz="0" w:space="0" w:color="auto"/>
                    <w:right w:val="none" w:sz="0" w:space="0" w:color="auto"/>
                  </w:divBdr>
                </w:div>
                <w:div w:id="1745297201">
                  <w:marLeft w:val="0"/>
                  <w:marRight w:val="0"/>
                  <w:marTop w:val="0"/>
                  <w:marBottom w:val="0"/>
                  <w:divBdr>
                    <w:top w:val="none" w:sz="0" w:space="0" w:color="auto"/>
                    <w:left w:val="none" w:sz="0" w:space="0" w:color="auto"/>
                    <w:bottom w:val="none" w:sz="0" w:space="0" w:color="auto"/>
                    <w:right w:val="none" w:sz="0" w:space="0" w:color="auto"/>
                  </w:divBdr>
                </w:div>
                <w:div w:id="1749617076">
                  <w:marLeft w:val="0"/>
                  <w:marRight w:val="0"/>
                  <w:marTop w:val="0"/>
                  <w:marBottom w:val="0"/>
                  <w:divBdr>
                    <w:top w:val="none" w:sz="0" w:space="0" w:color="auto"/>
                    <w:left w:val="none" w:sz="0" w:space="0" w:color="auto"/>
                    <w:bottom w:val="none" w:sz="0" w:space="0" w:color="auto"/>
                    <w:right w:val="none" w:sz="0" w:space="0" w:color="auto"/>
                  </w:divBdr>
                </w:div>
                <w:div w:id="1759523004">
                  <w:marLeft w:val="0"/>
                  <w:marRight w:val="0"/>
                  <w:marTop w:val="0"/>
                  <w:marBottom w:val="0"/>
                  <w:divBdr>
                    <w:top w:val="none" w:sz="0" w:space="0" w:color="auto"/>
                    <w:left w:val="none" w:sz="0" w:space="0" w:color="auto"/>
                    <w:bottom w:val="none" w:sz="0" w:space="0" w:color="auto"/>
                    <w:right w:val="none" w:sz="0" w:space="0" w:color="auto"/>
                  </w:divBdr>
                </w:div>
                <w:div w:id="1777796041">
                  <w:marLeft w:val="0"/>
                  <w:marRight w:val="0"/>
                  <w:marTop w:val="0"/>
                  <w:marBottom w:val="0"/>
                  <w:divBdr>
                    <w:top w:val="none" w:sz="0" w:space="0" w:color="auto"/>
                    <w:left w:val="none" w:sz="0" w:space="0" w:color="auto"/>
                    <w:bottom w:val="none" w:sz="0" w:space="0" w:color="auto"/>
                    <w:right w:val="none" w:sz="0" w:space="0" w:color="auto"/>
                  </w:divBdr>
                </w:div>
                <w:div w:id="1794324631">
                  <w:marLeft w:val="0"/>
                  <w:marRight w:val="0"/>
                  <w:marTop w:val="0"/>
                  <w:marBottom w:val="0"/>
                  <w:divBdr>
                    <w:top w:val="none" w:sz="0" w:space="0" w:color="auto"/>
                    <w:left w:val="none" w:sz="0" w:space="0" w:color="auto"/>
                    <w:bottom w:val="none" w:sz="0" w:space="0" w:color="auto"/>
                    <w:right w:val="none" w:sz="0" w:space="0" w:color="auto"/>
                  </w:divBdr>
                </w:div>
                <w:div w:id="1913349470">
                  <w:marLeft w:val="0"/>
                  <w:marRight w:val="0"/>
                  <w:marTop w:val="0"/>
                  <w:marBottom w:val="0"/>
                  <w:divBdr>
                    <w:top w:val="none" w:sz="0" w:space="0" w:color="auto"/>
                    <w:left w:val="none" w:sz="0" w:space="0" w:color="auto"/>
                    <w:bottom w:val="none" w:sz="0" w:space="0" w:color="auto"/>
                    <w:right w:val="none" w:sz="0" w:space="0" w:color="auto"/>
                  </w:divBdr>
                </w:div>
                <w:div w:id="20570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10800">
      <w:bodyDiv w:val="1"/>
      <w:marLeft w:val="0"/>
      <w:marRight w:val="0"/>
      <w:marTop w:val="0"/>
      <w:marBottom w:val="0"/>
      <w:divBdr>
        <w:top w:val="none" w:sz="0" w:space="0" w:color="auto"/>
        <w:left w:val="none" w:sz="0" w:space="0" w:color="auto"/>
        <w:bottom w:val="none" w:sz="0" w:space="0" w:color="auto"/>
        <w:right w:val="none" w:sz="0" w:space="0" w:color="auto"/>
      </w:divBdr>
    </w:div>
    <w:div w:id="14012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9A9D-F701-48D0-AB08-F1E85E89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2163</Words>
  <Characters>12330</Characters>
  <Application>Microsoft Office Word</Application>
  <DocSecurity>0</DocSecurity>
  <Lines>102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Тростянецька ТГ Шипова Ірина</cp:lastModifiedBy>
  <cp:revision>10</cp:revision>
  <cp:lastPrinted>2025-12-18T12:29:00Z</cp:lastPrinted>
  <dcterms:created xsi:type="dcterms:W3CDTF">2026-01-06T06:41:00Z</dcterms:created>
  <dcterms:modified xsi:type="dcterms:W3CDTF">2026-01-07T10:41:00Z</dcterms:modified>
</cp:coreProperties>
</file>