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61" w:rsidRPr="00C7110A" w:rsidRDefault="00720F61" w:rsidP="00C43680">
      <w:pPr>
        <w:spacing w:after="0" w:line="240" w:lineRule="auto"/>
        <w:jc w:val="center"/>
        <w:rPr>
          <w:rFonts w:ascii="Times New Roman" w:hAnsi="Times New Roman"/>
          <w:b/>
          <w:bCs/>
          <w:i/>
          <w:lang w:eastAsia="uk-UA"/>
        </w:rPr>
      </w:pPr>
      <w:r w:rsidRPr="00C7110A">
        <w:rPr>
          <w:rFonts w:ascii="Times New Roman" w:hAnsi="Times New Roman"/>
          <w:b/>
          <w:bCs/>
          <w:i/>
          <w:lang w:eastAsia="uk-UA"/>
        </w:rPr>
        <w:t xml:space="preserve">Тростянецька сільська рада </w:t>
      </w:r>
      <w:proofErr w:type="spellStart"/>
      <w:r w:rsidRPr="00C7110A">
        <w:rPr>
          <w:rFonts w:ascii="Times New Roman" w:hAnsi="Times New Roman"/>
          <w:b/>
          <w:bCs/>
          <w:i/>
          <w:lang w:eastAsia="uk-UA"/>
        </w:rPr>
        <w:t>Стрийського</w:t>
      </w:r>
      <w:proofErr w:type="spellEnd"/>
      <w:r w:rsidRPr="00C7110A">
        <w:rPr>
          <w:rFonts w:ascii="Times New Roman" w:hAnsi="Times New Roman"/>
          <w:b/>
          <w:bCs/>
          <w:i/>
          <w:lang w:eastAsia="uk-UA"/>
        </w:rPr>
        <w:t xml:space="preserve"> району Львівської області</w:t>
      </w:r>
    </w:p>
    <w:p w:rsidR="00720F61" w:rsidRDefault="00720F61" w:rsidP="00C436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page" w:horzAnchor="margin" w:tblpY="1250"/>
        <w:tblW w:w="10314" w:type="dxa"/>
        <w:tblLayout w:type="fixed"/>
        <w:tblLook w:val="00A0" w:firstRow="1" w:lastRow="0" w:firstColumn="1" w:lastColumn="0" w:noHBand="0" w:noVBand="0"/>
      </w:tblPr>
      <w:tblGrid>
        <w:gridCol w:w="417"/>
        <w:gridCol w:w="2571"/>
        <w:gridCol w:w="7326"/>
      </w:tblGrid>
      <w:tr w:rsidR="00720F61" w:rsidTr="00C43680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beforeAutospacing="0" w:after="0" w:afterAutospacing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Обгрунтування</w:t>
            </w:r>
            <w:proofErr w:type="spellEnd"/>
            <w:r>
              <w:rPr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720F61" w:rsidRDefault="00720F61" w:rsidP="00C43680">
            <w:pPr>
              <w:pStyle w:val="ad"/>
              <w:widowControl w:val="0"/>
              <w:spacing w:beforeAutospacing="0" w:after="0" w:afterAutospacing="0"/>
              <w:jc w:val="center"/>
              <w:rPr>
                <w:b/>
              </w:rPr>
            </w:pPr>
          </w:p>
          <w:p w:rsidR="00720F61" w:rsidRDefault="00720F61" w:rsidP="00C43680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Cs/>
                <w:iCs/>
              </w:rPr>
            </w:pPr>
            <w:r w:rsidRPr="00C7110A">
              <w:rPr>
                <w:rStyle w:val="af6"/>
                <w:rFonts w:ascii="Times New Roman" w:hAnsi="Times New Roman"/>
                <w:bCs/>
                <w:iCs/>
              </w:rPr>
              <w:t xml:space="preserve">(оприлюднюється на виконання </w:t>
            </w:r>
            <w:r>
              <w:rPr>
                <w:rStyle w:val="af6"/>
                <w:rFonts w:ascii="Times New Roman" w:hAnsi="Times New Roman"/>
                <w:bCs/>
                <w:iCs/>
              </w:rPr>
              <w:t>п</w:t>
            </w:r>
            <w:r w:rsidRPr="00C7110A">
              <w:rPr>
                <w:rStyle w:val="rvts46"/>
                <w:rFonts w:ascii="Times New Roman" w:hAnsi="Times New Roman"/>
                <w:i/>
                <w:iCs/>
                <w:shd w:val="clear" w:color="auto" w:fill="FFFFFF"/>
              </w:rPr>
              <w:t>ідпункт</w:t>
            </w:r>
            <w:r>
              <w:rPr>
                <w:rStyle w:val="rvts46"/>
                <w:rFonts w:ascii="Times New Roman" w:hAnsi="Times New Roman"/>
                <w:i/>
                <w:iCs/>
                <w:shd w:val="clear" w:color="auto" w:fill="FFFFFF"/>
              </w:rPr>
              <w:t>у</w:t>
            </w:r>
            <w:r w:rsidRPr="00C7110A">
              <w:rPr>
                <w:rStyle w:val="rvts46"/>
                <w:rFonts w:ascii="Times New Roman" w:hAnsi="Times New Roman"/>
                <w:i/>
                <w:iCs/>
                <w:shd w:val="clear" w:color="auto" w:fill="FFFFFF"/>
              </w:rPr>
              <w:t xml:space="preserve"> 1 пункту 4 </w:t>
            </w:r>
            <w:r w:rsidRPr="00C7110A">
              <w:rPr>
                <w:rStyle w:val="af6"/>
                <w:rFonts w:ascii="Times New Roman" w:hAnsi="Times New Roman"/>
                <w:bCs/>
                <w:iCs/>
              </w:rPr>
              <w:t xml:space="preserve">постанови Кабміну № 710 від 11.10.2016 </w:t>
            </w:r>
          </w:p>
          <w:p w:rsidR="00720F61" w:rsidRDefault="00720F61" w:rsidP="00C43680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Cs/>
                <w:iCs/>
              </w:rPr>
            </w:pPr>
            <w:r w:rsidRPr="00C7110A">
              <w:rPr>
                <w:rStyle w:val="af6"/>
                <w:rFonts w:ascii="Times New Roman" w:hAnsi="Times New Roman"/>
                <w:bCs/>
                <w:iCs/>
              </w:rPr>
              <w:t>«Про ефективне використання державних коштів» (зі змінами))</w:t>
            </w:r>
          </w:p>
          <w:p w:rsidR="00720F61" w:rsidRDefault="00720F61" w:rsidP="00C43680">
            <w:pPr>
              <w:pStyle w:val="ad"/>
              <w:widowControl w:val="0"/>
              <w:spacing w:beforeAutospacing="0" w:after="0" w:afterAutospacing="0"/>
              <w:jc w:val="center"/>
              <w:rPr>
                <w:b/>
              </w:rPr>
            </w:pPr>
          </w:p>
          <w:p w:rsidR="00720F61" w:rsidRPr="00C7110A" w:rsidRDefault="00720F61" w:rsidP="00CE3F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uk-UA"/>
              </w:rPr>
            </w:pPr>
            <w:r w:rsidRPr="00C7110A">
              <w:rPr>
                <w:rStyle w:val="af6"/>
                <w:rFonts w:ascii="Times New Roman" w:hAnsi="Times New Roman"/>
                <w:b/>
                <w:bCs/>
                <w:i w:val="0"/>
                <w:iCs/>
              </w:rPr>
              <w:t xml:space="preserve">Найменування замовника: </w:t>
            </w:r>
            <w:r w:rsidRPr="00C7110A">
              <w:rPr>
                <w:rFonts w:ascii="Times New Roman" w:hAnsi="Times New Roman"/>
                <w:bCs/>
                <w:lang w:eastAsia="uk-UA"/>
              </w:rPr>
              <w:t xml:space="preserve">Тростянецька сільська рада </w:t>
            </w:r>
            <w:proofErr w:type="spellStart"/>
            <w:r w:rsidRPr="00C7110A">
              <w:rPr>
                <w:rFonts w:ascii="Times New Roman" w:hAnsi="Times New Roman"/>
                <w:bCs/>
                <w:lang w:eastAsia="uk-UA"/>
              </w:rPr>
              <w:t>Стрийського</w:t>
            </w:r>
            <w:proofErr w:type="spellEnd"/>
            <w:r w:rsidRPr="00C7110A">
              <w:rPr>
                <w:rFonts w:ascii="Times New Roman" w:hAnsi="Times New Roman"/>
                <w:bCs/>
                <w:lang w:eastAsia="uk-UA"/>
              </w:rPr>
              <w:t xml:space="preserve"> району Львівської області</w:t>
            </w:r>
          </w:p>
          <w:p w:rsidR="00720F61" w:rsidRPr="00CE3FA3" w:rsidRDefault="00720F61" w:rsidP="00CE3FA3">
            <w:pPr>
              <w:spacing w:before="100" w:beforeAutospacing="1" w:after="0" w:line="240" w:lineRule="auto"/>
              <w:jc w:val="both"/>
              <w:rPr>
                <w:rStyle w:val="af6"/>
                <w:rFonts w:ascii="Times New Roman" w:hAnsi="Times New Roman"/>
                <w:bCs/>
                <w:i w:val="0"/>
                <w:iCs/>
              </w:rPr>
            </w:pPr>
            <w:r w:rsidRPr="00C7110A">
              <w:rPr>
                <w:rStyle w:val="af6"/>
                <w:rFonts w:ascii="Times New Roman" w:hAnsi="Times New Roman"/>
                <w:b/>
                <w:bCs/>
                <w:i w:val="0"/>
                <w:iCs/>
              </w:rPr>
              <w:t xml:space="preserve">Місцезнаходження замовника: </w:t>
            </w:r>
            <w:r w:rsidRPr="00CE3FA3">
              <w:rPr>
                <w:rStyle w:val="af6"/>
                <w:rFonts w:ascii="Times New Roman" w:hAnsi="Times New Roman"/>
                <w:bCs/>
                <w:i w:val="0"/>
                <w:iCs/>
              </w:rPr>
              <w:t xml:space="preserve">вул. Зелена, 2, с. Тростянець, </w:t>
            </w:r>
            <w:proofErr w:type="spellStart"/>
            <w:r w:rsidRPr="00CE3FA3">
              <w:rPr>
                <w:rStyle w:val="af6"/>
                <w:rFonts w:ascii="Times New Roman" w:hAnsi="Times New Roman"/>
                <w:bCs/>
                <w:i w:val="0"/>
                <w:iCs/>
              </w:rPr>
              <w:t>Стрийський</w:t>
            </w:r>
            <w:proofErr w:type="spellEnd"/>
            <w:r w:rsidRPr="00CE3FA3">
              <w:rPr>
                <w:rStyle w:val="af6"/>
                <w:rFonts w:ascii="Times New Roman" w:hAnsi="Times New Roman"/>
                <w:bCs/>
                <w:i w:val="0"/>
                <w:iCs/>
              </w:rPr>
              <w:t xml:space="preserve"> район, Львівська область, 81614</w:t>
            </w:r>
          </w:p>
          <w:p w:rsidR="00720F61" w:rsidRPr="00C7110A" w:rsidRDefault="00720F61" w:rsidP="00CE3FA3">
            <w:pPr>
              <w:spacing w:before="100" w:beforeAutospacing="1" w:after="0" w:line="240" w:lineRule="auto"/>
              <w:jc w:val="both"/>
              <w:rPr>
                <w:rStyle w:val="af6"/>
                <w:rFonts w:ascii="Times New Roman" w:hAnsi="Times New Roman"/>
                <w:bCs/>
                <w:i w:val="0"/>
                <w:iCs/>
              </w:rPr>
            </w:pPr>
            <w:r w:rsidRPr="00C7110A">
              <w:rPr>
                <w:rStyle w:val="af6"/>
                <w:rFonts w:ascii="Times New Roman" w:hAnsi="Times New Roman"/>
                <w:b/>
                <w:bCs/>
                <w:i w:val="0"/>
                <w:iCs/>
              </w:rPr>
              <w:t xml:space="preserve">Ідентифікаційний код замовника в Єдиному державному реєстрі юридичних осіб, фізичних осіб — підприємців та громадських формувань: </w:t>
            </w:r>
            <w:r w:rsidRPr="00CE3FA3">
              <w:rPr>
                <w:rStyle w:val="af6"/>
                <w:rFonts w:ascii="Times New Roman" w:hAnsi="Times New Roman"/>
                <w:bCs/>
                <w:i w:val="0"/>
                <w:iCs/>
              </w:rPr>
              <w:t>40178802</w:t>
            </w:r>
          </w:p>
          <w:p w:rsidR="00720F61" w:rsidRPr="00AE15D4" w:rsidRDefault="00720F61" w:rsidP="00CE3FA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C7110A">
              <w:rPr>
                <w:rStyle w:val="af6"/>
                <w:rFonts w:ascii="Times New Roman" w:hAnsi="Times New Roman"/>
                <w:b/>
                <w:bCs/>
                <w:i w:val="0"/>
                <w:iCs/>
              </w:rPr>
              <w:t>Категорія замовника:</w:t>
            </w:r>
            <w:r w:rsidRPr="00EB1E98">
              <w:rPr>
                <w:rStyle w:val="af6"/>
                <w:rFonts w:ascii="Times New Roman" w:hAnsi="Times New Roman"/>
                <w:b/>
                <w:bCs/>
                <w:iCs/>
              </w:rPr>
              <w:t xml:space="preserve"> </w:t>
            </w:r>
            <w:r w:rsidRPr="00AE15D4">
              <w:rPr>
                <w:rFonts w:ascii="Times New Roman" w:hAnsi="Times New Roman"/>
                <w:shd w:val="clear" w:color="auto" w:fill="FFFFFF"/>
              </w:rPr>
              <w:t>1) орган місцевого самоврядування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AE15D4">
              <w:rPr>
                <w:rFonts w:ascii="Times New Roman" w:hAnsi="Times New Roman"/>
              </w:rPr>
              <w:t xml:space="preserve">(відповідно до п.1 ч.1 ст.2 Закону України «Про публічні закупівлі» </w:t>
            </w:r>
          </w:p>
          <w:p w:rsidR="00720F61" w:rsidRDefault="00720F61" w:rsidP="00C43680">
            <w:pPr>
              <w:pStyle w:val="ad"/>
              <w:widowControl w:val="0"/>
              <w:spacing w:beforeAutospacing="0" w:after="0" w:afterAutospacing="0"/>
              <w:jc w:val="center"/>
              <w:rPr>
                <w:b/>
              </w:rPr>
            </w:pPr>
          </w:p>
        </w:tc>
      </w:tr>
      <w:tr w:rsidR="00720F61" w:rsidTr="00CE3FA3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beforeAutospacing="0" w:after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Назва предмета закупівлі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4267B1" w:rsidP="004267B1">
            <w:pPr>
              <w:widowControl w:val="0"/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    - </w:t>
            </w:r>
            <w:r w:rsidR="00720F61" w:rsidRPr="004267B1"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«Дизельне паливо</w:t>
            </w:r>
            <w:r w:rsidRPr="004267B1">
              <w:rPr>
                <w:sz w:val="24"/>
                <w:szCs w:val="24"/>
              </w:rPr>
              <w:t xml:space="preserve"> </w:t>
            </w:r>
            <w:r w:rsidRPr="004267B1"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(Євро 5), талон</w:t>
            </w:r>
            <w:r w:rsidR="00720F61" w:rsidRPr="004267B1"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» (ДК 021:2015: </w:t>
            </w:r>
            <w:r w:rsidR="00720F61" w:rsidRPr="004267B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09130000-9 Нафта і дистиляти</w:t>
            </w:r>
            <w:r w:rsidR="00720F61" w:rsidRPr="004267B1">
              <w:rPr>
                <w:rFonts w:ascii="Times New Roman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  <w:p w:rsidR="004267B1" w:rsidRPr="004267B1" w:rsidRDefault="004267B1" w:rsidP="00AB1A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F61" w:rsidTr="002131AB">
        <w:trPr>
          <w:trHeight w:val="161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4267B1" w:rsidP="00C43680">
            <w:pPr>
              <w:pStyle w:val="ad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Обґрунтування</w:t>
            </w:r>
            <w:r w:rsidR="00720F61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Pr="007B33D9" w:rsidRDefault="00720F61" w:rsidP="00C436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7B33D9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Код ДК </w:t>
            </w:r>
            <w:r w:rsidRPr="007B33D9">
              <w:rPr>
                <w:rFonts w:ascii="Times New Roman" w:hAnsi="Times New Roman"/>
                <w:color w:val="000000"/>
                <w:u w:val="single"/>
              </w:rPr>
              <w:t xml:space="preserve">021-2015 (CPV): </w:t>
            </w:r>
            <w:r w:rsidRPr="007B33D9">
              <w:rPr>
                <w:rFonts w:ascii="Times New Roman" w:hAnsi="Times New Roman"/>
                <w:b/>
                <w:bCs/>
                <w:color w:val="000000"/>
                <w:spacing w:val="-3"/>
                <w:u w:val="single"/>
                <w:lang w:eastAsia="ru-RU"/>
              </w:rPr>
              <w:t>09130000-9 Нафта і дистиляти</w:t>
            </w:r>
            <w:r w:rsidRPr="007B33D9">
              <w:rPr>
                <w:rFonts w:ascii="Times New Roman" w:hAnsi="Times New Roman"/>
                <w:color w:val="000000"/>
                <w:u w:val="single"/>
              </w:rPr>
              <w:t>.</w:t>
            </w:r>
          </w:p>
          <w:tbl>
            <w:tblPr>
              <w:tblW w:w="4900" w:type="pct"/>
              <w:tblLayout w:type="fixed"/>
              <w:tblLook w:val="00A0" w:firstRow="1" w:lastRow="0" w:firstColumn="1" w:lastColumn="0" w:noHBand="0" w:noVBand="0"/>
            </w:tblPr>
            <w:tblGrid>
              <w:gridCol w:w="729"/>
              <w:gridCol w:w="3140"/>
              <w:gridCol w:w="1173"/>
              <w:gridCol w:w="1907"/>
              <w:gridCol w:w="9"/>
            </w:tblGrid>
            <w:tr w:rsidR="00720F61" w:rsidRPr="007B33D9" w:rsidTr="00D80DD8">
              <w:trPr>
                <w:gridAfter w:val="1"/>
                <w:wAfter w:w="9" w:type="dxa"/>
                <w:trHeight w:val="767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</w:rPr>
                    <w:t>№, з\п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</w:rPr>
                    <w:t>Найменування предмета закупівлі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Од.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виміру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К-ть</w:t>
                  </w:r>
                </w:p>
              </w:tc>
            </w:tr>
            <w:tr w:rsidR="00720F61" w:rsidRPr="007B33D9" w:rsidTr="00D80DD8">
              <w:trPr>
                <w:gridAfter w:val="1"/>
                <w:wAfter w:w="9" w:type="dxa"/>
                <w:trHeight w:val="870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  <w:b/>
                      <w:bCs/>
                      <w:spacing w:val="-3"/>
                    </w:rPr>
                    <w:t>Дизельне паливо (Євро 5), талон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B33D9">
                    <w:rPr>
                      <w:rFonts w:ascii="Times New Roman" w:hAnsi="Times New Roman"/>
                      <w:color w:val="000000"/>
                    </w:rPr>
                    <w:t>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20F61" w:rsidRPr="007B33D9" w:rsidRDefault="00DD1DA4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40</w:t>
                  </w:r>
                  <w:r w:rsidR="008A2FDD">
                    <w:rPr>
                      <w:rFonts w:ascii="Times New Roman" w:hAnsi="Times New Roman"/>
                      <w:color w:val="000000"/>
                    </w:rPr>
                    <w:t>75</w:t>
                  </w:r>
                </w:p>
              </w:tc>
            </w:tr>
            <w:tr w:rsidR="0085630C" w:rsidRPr="007B33D9" w:rsidTr="00D80DD8">
              <w:trPr>
                <w:gridAfter w:val="1"/>
                <w:wAfter w:w="9" w:type="dxa"/>
                <w:trHeight w:val="870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85630C" w:rsidRPr="007B33D9" w:rsidRDefault="00DD1DA4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630C" w:rsidRPr="007B33D9" w:rsidRDefault="00DD1DA4" w:rsidP="008A2FDD">
                  <w:pPr>
                    <w:framePr w:hSpace="180" w:wrap="around" w:vAnchor="page" w:hAnchor="margin" w:y="1250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pacing w:val="-3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-3"/>
                    </w:rPr>
                    <w:t xml:space="preserve">Бензин А-95 (Євро 5), талон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630C" w:rsidRPr="007B33D9" w:rsidRDefault="00DD1DA4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630C" w:rsidRDefault="00DD1DA4" w:rsidP="008A2FDD">
                  <w:pPr>
                    <w:framePr w:hSpace="180" w:wrap="around" w:vAnchor="page" w:hAnchor="margin" w:y="1250"/>
                    <w:widowControl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170</w:t>
                  </w:r>
                </w:p>
              </w:tc>
            </w:tr>
            <w:tr w:rsidR="00720F61" w:rsidRPr="007B33D9" w:rsidTr="00D80DD8">
              <w:trPr>
                <w:trHeight w:val="393"/>
              </w:trPr>
              <w:tc>
                <w:tcPr>
                  <w:tcW w:w="6724" w:type="dxa"/>
                  <w:gridSpan w:val="5"/>
                  <w:tcBorders>
                    <w:top w:val="single" w:sz="4" w:space="0" w:color="000000"/>
                  </w:tcBorders>
                  <w:shd w:val="clear" w:color="000000" w:fill="FFFFFF"/>
                  <w:vAlign w:val="center"/>
                </w:tcPr>
                <w:p w:rsidR="00720F61" w:rsidRPr="007B33D9" w:rsidRDefault="00720F61" w:rsidP="008A2FDD">
                  <w:pPr>
                    <w:framePr w:hSpace="180" w:wrap="around" w:vAnchor="page" w:hAnchor="margin" w:y="1250"/>
                    <w:tabs>
                      <w:tab w:val="left" w:pos="142"/>
                    </w:tabs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tabs>
                      <w:tab w:val="left" w:pos="142"/>
                    </w:tabs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Заправка дизельним пальним </w:t>
                  </w:r>
                  <w:r w:rsidR="0085630C">
                    <w:rPr>
                      <w:rFonts w:ascii="Times New Roman" w:hAnsi="Times New Roman"/>
                    </w:rPr>
                    <w:t xml:space="preserve">та бензином А-95 </w:t>
                  </w:r>
                  <w:r w:rsidRPr="007B33D9">
                    <w:rPr>
                      <w:rFonts w:ascii="Times New Roman" w:hAnsi="Times New Roman"/>
                    </w:rPr>
                    <w:t xml:space="preserve">автомобільного транспорту Замовника </w:t>
                  </w:r>
                  <w:r w:rsidR="00216EEB">
                    <w:rPr>
                      <w:rFonts w:ascii="Times New Roman" w:hAnsi="Times New Roman"/>
                    </w:rPr>
                    <w:t xml:space="preserve">повинно </w:t>
                  </w:r>
                  <w:r w:rsidRPr="007B33D9">
                    <w:rPr>
                      <w:rFonts w:ascii="Times New Roman" w:hAnsi="Times New Roman"/>
                    </w:rPr>
                    <w:t>здійсню</w:t>
                  </w:r>
                  <w:r w:rsidR="00216EEB">
                    <w:rPr>
                      <w:rFonts w:ascii="Times New Roman" w:hAnsi="Times New Roman"/>
                    </w:rPr>
                    <w:t>ватися</w:t>
                  </w:r>
                  <w:r w:rsidR="00216EEB" w:rsidRPr="00216EEB">
                    <w:rPr>
                      <w:rFonts w:ascii="Times New Roman" w:hAnsi="Times New Roman"/>
                    </w:rPr>
                    <w:t xml:space="preserve"> цілодобово на </w:t>
                  </w:r>
                  <w:r w:rsidRPr="007B33D9">
                    <w:rPr>
                      <w:rFonts w:ascii="Times New Roman" w:hAnsi="Times New Roman"/>
                    </w:rPr>
                    <w:t>автозаправних станціях по талонам</w:t>
                  </w:r>
                  <w:r w:rsidR="00DF4664">
                    <w:rPr>
                      <w:rFonts w:ascii="Times New Roman" w:hAnsi="Times New Roman"/>
                    </w:rPr>
                    <w:t xml:space="preserve"> </w:t>
                  </w:r>
                  <w:r w:rsidR="00DF4664" w:rsidRPr="008D1E0E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="00DF4664" w:rsidRPr="008D1E0E">
                    <w:rPr>
                      <w:rFonts w:ascii="Times New Roman" w:hAnsi="Times New Roman"/>
                    </w:rPr>
                    <w:t>скретч</w:t>
                  </w:r>
                  <w:proofErr w:type="spellEnd"/>
                  <w:r w:rsidR="00DF4664" w:rsidRPr="008D1E0E">
                    <w:rPr>
                      <w:rFonts w:ascii="Times New Roman" w:hAnsi="Times New Roman"/>
                    </w:rPr>
                    <w:t>-картк</w:t>
                  </w:r>
                  <w:r w:rsidR="00DF4664">
                    <w:rPr>
                      <w:rFonts w:ascii="Times New Roman" w:hAnsi="Times New Roman"/>
                    </w:rPr>
                    <w:t>ах</w:t>
                  </w:r>
                  <w:r w:rsidR="00DF4664" w:rsidRPr="008D1E0E">
                    <w:rPr>
                      <w:rFonts w:ascii="Times New Roman" w:hAnsi="Times New Roman"/>
                    </w:rPr>
                    <w:t xml:space="preserve"> або аналог</w:t>
                  </w:r>
                  <w:r w:rsidR="00DF4664">
                    <w:rPr>
                      <w:rFonts w:ascii="Times New Roman" w:hAnsi="Times New Roman"/>
                    </w:rPr>
                    <w:t>), далі - талон</w:t>
                  </w:r>
                  <w:r w:rsidR="00DF4664" w:rsidRPr="007B33D9">
                    <w:rPr>
                      <w:rFonts w:ascii="Times New Roman" w:hAnsi="Times New Roman"/>
                      <w:lang w:eastAsia="ru-RU"/>
                    </w:rPr>
                    <w:t xml:space="preserve">, </w:t>
                  </w:r>
                  <w:r w:rsidRPr="007B33D9">
                    <w:rPr>
                      <w:rFonts w:ascii="Times New Roman" w:hAnsi="Times New Roman"/>
                    </w:rPr>
                    <w:t>при цьому о</w:t>
                  </w:r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 xml:space="preserve">бов’язкова наявність в Постачальника власних або орендованих/партнерських АЗС на відстані </w:t>
                  </w:r>
                  <w:proofErr w:type="spellStart"/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>доїзду</w:t>
                  </w:r>
                  <w:proofErr w:type="spellEnd"/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 xml:space="preserve"> автошляхами до </w:t>
                  </w:r>
                  <w:r w:rsidR="000F612A">
                    <w:rPr>
                      <w:rFonts w:ascii="Times New Roman" w:hAnsi="Times New Roman"/>
                      <w:shd w:val="clear" w:color="auto" w:fill="FDFEFD"/>
                    </w:rPr>
                    <w:t>6</w:t>
                  </w:r>
                  <w:r w:rsidR="0088748A" w:rsidRPr="007B33D9">
                    <w:rPr>
                      <w:rFonts w:ascii="Times New Roman" w:hAnsi="Times New Roman"/>
                      <w:shd w:val="clear" w:color="auto" w:fill="FDFEFD"/>
                    </w:rPr>
                    <w:t>,0</w:t>
                  </w:r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 xml:space="preserve"> км від місцезнаходження замовника: 81614, Львівська область, </w:t>
                  </w:r>
                  <w:proofErr w:type="spellStart"/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>Стрийський</w:t>
                  </w:r>
                  <w:proofErr w:type="spellEnd"/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 xml:space="preserve"> район,</w:t>
                  </w:r>
                  <w:r w:rsidR="0085630C">
                    <w:rPr>
                      <w:rFonts w:ascii="Times New Roman" w:hAnsi="Times New Roman"/>
                      <w:shd w:val="clear" w:color="auto" w:fill="FDFEFD"/>
                    </w:rPr>
                    <w:t xml:space="preserve"> </w:t>
                  </w:r>
                  <w:r w:rsidRPr="007B33D9">
                    <w:rPr>
                      <w:rFonts w:ascii="Times New Roman" w:hAnsi="Times New Roman"/>
                      <w:shd w:val="clear" w:color="auto" w:fill="FDFEFD"/>
                    </w:rPr>
                    <w:t xml:space="preserve">с. Тростянець, вул. Зелена, 2 </w:t>
                  </w:r>
                  <w:r w:rsidRPr="007B33D9">
                    <w:rPr>
                      <w:rFonts w:ascii="Times New Roman" w:hAnsi="Times New Roman"/>
                    </w:rPr>
                    <w:t xml:space="preserve">(дана відстань визначена найбільш оптимальною задля ефективності використання палива, що буде витрачене для </w:t>
                  </w:r>
                  <w:proofErr w:type="spellStart"/>
                  <w:r w:rsidRPr="007B33D9">
                    <w:rPr>
                      <w:rFonts w:ascii="Times New Roman" w:hAnsi="Times New Roman"/>
                    </w:rPr>
                    <w:t>доїзду</w:t>
                  </w:r>
                  <w:proofErr w:type="spellEnd"/>
                  <w:r w:rsidRPr="007B33D9">
                    <w:rPr>
                      <w:rFonts w:ascii="Times New Roman" w:hAnsi="Times New Roman"/>
                    </w:rPr>
                    <w:t xml:space="preserve"> до АЗС </w:t>
                  </w:r>
                  <w:r w:rsidR="00060E0E" w:rsidRPr="007B33D9">
                    <w:rPr>
                      <w:rFonts w:ascii="Times New Roman" w:hAnsi="Times New Roman"/>
                    </w:rPr>
                    <w:t xml:space="preserve">з метою </w:t>
                  </w:r>
                  <w:r w:rsidRPr="007B33D9">
                    <w:rPr>
                      <w:rFonts w:ascii="Times New Roman" w:hAnsi="Times New Roman"/>
                    </w:rPr>
                    <w:t>здійснення заправки автотранспорту Замовника</w:t>
                  </w:r>
                  <w:r w:rsidR="003E646A">
                    <w:rPr>
                      <w:rFonts w:ascii="Times New Roman" w:hAnsi="Times New Roman"/>
                    </w:rPr>
                    <w:t>)</w:t>
                  </w:r>
                  <w:r w:rsidRPr="007B33D9">
                    <w:rPr>
                      <w:rFonts w:ascii="Times New Roman" w:hAnsi="Times New Roman"/>
                    </w:rPr>
                    <w:t xml:space="preserve">. 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tabs>
                      <w:tab w:val="left" w:pos="142"/>
                    </w:tabs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 На всіх АЗС повинен діяти єдиний талон. Строк дії (використання) талонів повинен становити не менш ніж </w:t>
                  </w:r>
                  <w:r w:rsidR="00DD1DA4">
                    <w:rPr>
                      <w:rFonts w:ascii="Times New Roman" w:hAnsi="Times New Roman"/>
                    </w:rPr>
                    <w:t>12</w:t>
                  </w:r>
                  <w:r w:rsidRPr="007B33D9">
                    <w:rPr>
                      <w:rFonts w:ascii="Times New Roman" w:hAnsi="Times New Roman"/>
                    </w:rPr>
                    <w:t xml:space="preserve"> місяців від дати їх поставки Покупцю.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Поставка (передача) талонів Постачальником проводиться за </w:t>
                  </w:r>
                  <w:proofErr w:type="spellStart"/>
                  <w:r w:rsidRPr="007B33D9">
                    <w:rPr>
                      <w:rFonts w:ascii="Times New Roman" w:hAnsi="Times New Roman"/>
                    </w:rPr>
                    <w:t>адресою</w:t>
                  </w:r>
                  <w:proofErr w:type="spellEnd"/>
                  <w:r w:rsidRPr="007B33D9">
                    <w:rPr>
                      <w:rFonts w:ascii="Times New Roman" w:hAnsi="Times New Roman"/>
                    </w:rPr>
                    <w:t xml:space="preserve"> Покупця протягом </w:t>
                  </w:r>
                  <w:r w:rsidR="00D6432F" w:rsidRPr="007B33D9">
                    <w:rPr>
                      <w:rFonts w:ascii="Times New Roman" w:hAnsi="Times New Roman"/>
                    </w:rPr>
                    <w:t xml:space="preserve">5-ти (п’яти) </w:t>
                  </w:r>
                  <w:r w:rsidRPr="007B33D9">
                    <w:rPr>
                      <w:rFonts w:ascii="Times New Roman" w:hAnsi="Times New Roman"/>
                    </w:rPr>
                    <w:t>дн</w:t>
                  </w:r>
                  <w:r w:rsidR="00D6432F" w:rsidRPr="007B33D9">
                    <w:rPr>
                      <w:rFonts w:ascii="Times New Roman" w:hAnsi="Times New Roman"/>
                    </w:rPr>
                    <w:t>ів</w:t>
                  </w:r>
                  <w:r w:rsidRPr="007B33D9">
                    <w:rPr>
                      <w:rFonts w:ascii="Times New Roman" w:hAnsi="Times New Roman"/>
                    </w:rPr>
                    <w:t xml:space="preserve"> з дня надання заявки Покупцем або за домовленістю Сторін. 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Поставка (передача) товару здійснюється узгодженими партіями (частинами), у відповідності до заявок Покупця або за домовленістю Сторін. 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 Кожна поставка (передача) партії товару узгоджується шляхом виписки рахунків – фактур та/або інших документів, в яких Сторони обумовлюють найменування, кількість, ціну товару, інші необхідні дані. </w:t>
                  </w:r>
                </w:p>
                <w:p w:rsidR="006D662B" w:rsidRPr="007B33D9" w:rsidRDefault="006D662B" w:rsidP="008A2FDD">
                  <w:pPr>
                    <w:framePr w:hSpace="180" w:wrap="around" w:vAnchor="page" w:hAnchor="margin" w:y="125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  Поставка та передача у власність замовника товару здійснюється за талонами номіналом 5 та/або 10 та/або 20 літрів  та/або 30 літрів.</w:t>
                  </w:r>
                </w:p>
                <w:p w:rsidR="00720F61" w:rsidRPr="00D80B82" w:rsidRDefault="00720F61" w:rsidP="008A2FDD">
                  <w:pPr>
                    <w:framePr w:hSpace="180" w:wrap="around" w:vAnchor="page" w:hAnchor="margin" w:y="1250"/>
                    <w:widowControl w:val="0"/>
                    <w:snapToGrid w:val="0"/>
                    <w:spacing w:after="0" w:line="240" w:lineRule="exact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 Технічні, якісні характеристики товару повинні відповідати  умовам,  встановленим/зареєстрованим діючим нормативним актам </w:t>
                  </w:r>
                  <w:r w:rsidRPr="007B33D9">
                    <w:rPr>
                      <w:rFonts w:ascii="Times New Roman" w:hAnsi="Times New Roman"/>
                    </w:rPr>
                    <w:lastRenderedPageBreak/>
                    <w:t xml:space="preserve">діючого законодавства. </w:t>
                  </w:r>
                  <w:r w:rsidRPr="007B33D9">
                    <w:rPr>
                      <w:rFonts w:ascii="Times New Roman" w:hAnsi="Times New Roman"/>
                      <w:lang w:eastAsia="ar-SA"/>
                    </w:rPr>
                    <w:t xml:space="preserve">Якість товару повинна відповідати усім державним стандартам </w:t>
                  </w:r>
                  <w:r w:rsidRPr="00D80B82">
                    <w:rPr>
                      <w:rFonts w:ascii="Times New Roman" w:hAnsi="Times New Roman"/>
                      <w:lang w:eastAsia="ar-SA"/>
                    </w:rPr>
                    <w:t>та технічним умовам згідно з вимогами чинного законодавства України, зокрема</w:t>
                  </w:r>
                  <w:r w:rsidRPr="00D80B82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r w:rsidRPr="00D80B82">
                    <w:rPr>
                      <w:rFonts w:ascii="Times New Roman" w:hAnsi="Times New Roman"/>
                      <w:shd w:val="clear" w:color="auto" w:fill="FFFFFF"/>
                    </w:rPr>
                    <w:t>ДСТУ 7688:2015 Паливо дизельне Євро. Технічні умови</w:t>
                  </w:r>
                  <w:r w:rsidR="0085630C" w:rsidRPr="00D80B82">
                    <w:rPr>
                      <w:rFonts w:ascii="Times New Roman" w:hAnsi="Times New Roman"/>
                    </w:rPr>
                    <w:t xml:space="preserve"> та </w:t>
                  </w:r>
                  <w:r w:rsidR="0085630C" w:rsidRPr="00D80B82">
                    <w:rPr>
                      <w:rFonts w:ascii="Times New Roman" w:hAnsi="Times New Roman"/>
                      <w:lang w:eastAsia="ar-SA"/>
                    </w:rPr>
                    <w:t>ДСТУ 7687:2015</w:t>
                  </w:r>
                  <w:r w:rsidR="00D80B82" w:rsidRPr="00D80B82">
                    <w:rPr>
                      <w:rFonts w:ascii="Times New Roman" w:hAnsi="Times New Roman"/>
                      <w:lang w:eastAsia="ar-SA"/>
                    </w:rPr>
                    <w:t xml:space="preserve"> </w:t>
                  </w:r>
                  <w:r w:rsidR="0085630C" w:rsidRPr="00D80B82">
                    <w:rPr>
                      <w:rFonts w:ascii="Times New Roman" w:hAnsi="Times New Roman"/>
                      <w:lang w:eastAsia="ar-SA"/>
                    </w:rPr>
                    <w:t>Бензини автомобільні Євро. Технічні умови</w:t>
                  </w:r>
                  <w:r w:rsidR="00D80B82" w:rsidRPr="00D80B82">
                    <w:rPr>
                      <w:rFonts w:ascii="Times New Roman" w:hAnsi="Times New Roman"/>
                      <w:lang w:eastAsia="ar-SA"/>
                    </w:rPr>
                    <w:t>.</w:t>
                  </w:r>
                </w:p>
                <w:p w:rsidR="00720F61" w:rsidRPr="007B33D9" w:rsidRDefault="00720F61" w:rsidP="008A2FDD">
                  <w:pPr>
                    <w:framePr w:hSpace="180" w:wrap="around" w:vAnchor="page" w:hAnchor="margin" w:y="125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7B33D9">
                    <w:rPr>
                      <w:rFonts w:ascii="Times New Roman" w:hAnsi="Times New Roman"/>
                    </w:rPr>
                    <w:t xml:space="preserve">             При невідповідності якості та марки  товару, виявленого шляхом лабораторного аналізу/незалежної інспекції, Постачальник зобов’язаний замінити таку партію товару. Товар при поставці (передачі) повинен супроводжуватись документами, що підтверджують якість та безпеку.</w:t>
                  </w:r>
                </w:p>
              </w:tc>
            </w:tr>
          </w:tbl>
          <w:p w:rsidR="00720F61" w:rsidRPr="007B33D9" w:rsidRDefault="00720F61" w:rsidP="00C436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720F61" w:rsidTr="00CE3FA3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Default="00720F61" w:rsidP="00C43680">
            <w:pPr>
              <w:pStyle w:val="ad"/>
              <w:widowControl w:val="0"/>
              <w:spacing w:after="0" w:afterAutospacing="0"/>
              <w:rPr>
                <w:b/>
              </w:rPr>
            </w:pPr>
            <w:proofErr w:type="spellStart"/>
            <w:r>
              <w:rPr>
                <w:b/>
              </w:rPr>
              <w:t>Обгрунтування</w:t>
            </w:r>
            <w:proofErr w:type="spellEnd"/>
            <w:r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61" w:rsidRPr="007B33D9" w:rsidRDefault="00720F61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33D9">
              <w:rPr>
                <w:rFonts w:ascii="Times New Roman" w:hAnsi="Times New Roman"/>
              </w:rPr>
              <w:t xml:space="preserve">             Закупівля здійснюється для задоволення потреб Замовника у дизельному паливі </w:t>
            </w:r>
            <w:r w:rsidR="006923EF">
              <w:rPr>
                <w:rFonts w:ascii="Times New Roman" w:hAnsi="Times New Roman"/>
              </w:rPr>
              <w:t xml:space="preserve">та бензині А-95 </w:t>
            </w:r>
            <w:r w:rsidRPr="007B33D9">
              <w:rPr>
                <w:rFonts w:ascii="Times New Roman" w:hAnsi="Times New Roman"/>
              </w:rPr>
              <w:t>на 202</w:t>
            </w:r>
            <w:r w:rsidR="00F56D28">
              <w:rPr>
                <w:rFonts w:ascii="Times New Roman" w:hAnsi="Times New Roman"/>
              </w:rPr>
              <w:t>6</w:t>
            </w:r>
            <w:r w:rsidRPr="007B33D9">
              <w:rPr>
                <w:rFonts w:ascii="Times New Roman" w:hAnsi="Times New Roman"/>
              </w:rPr>
              <w:t xml:space="preserve"> рік.</w:t>
            </w:r>
          </w:p>
          <w:p w:rsidR="00720F61" w:rsidRPr="007B33D9" w:rsidRDefault="00720F61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33D9">
              <w:rPr>
                <w:rFonts w:ascii="Times New Roman" w:hAnsi="Times New Roman"/>
              </w:rPr>
              <w:t xml:space="preserve">             </w:t>
            </w:r>
            <w:r w:rsidR="002F1152">
              <w:rPr>
                <w:rFonts w:ascii="Times New Roman" w:hAnsi="Times New Roman"/>
              </w:rPr>
              <w:t xml:space="preserve">Сума </w:t>
            </w:r>
            <w:r w:rsidR="00670116">
              <w:rPr>
                <w:rFonts w:ascii="Times New Roman" w:hAnsi="Times New Roman"/>
              </w:rPr>
              <w:t>виділен</w:t>
            </w:r>
            <w:r w:rsidR="002F1152">
              <w:rPr>
                <w:rFonts w:ascii="Times New Roman" w:hAnsi="Times New Roman"/>
              </w:rPr>
              <w:t>их</w:t>
            </w:r>
            <w:r w:rsidR="00670116">
              <w:rPr>
                <w:rFonts w:ascii="Times New Roman" w:hAnsi="Times New Roman"/>
              </w:rPr>
              <w:t xml:space="preserve"> кошт</w:t>
            </w:r>
            <w:r w:rsidR="002F1152">
              <w:rPr>
                <w:rFonts w:ascii="Times New Roman" w:hAnsi="Times New Roman"/>
              </w:rPr>
              <w:t>ів</w:t>
            </w:r>
            <w:r w:rsidR="00670116">
              <w:rPr>
                <w:rFonts w:ascii="Times New Roman" w:hAnsi="Times New Roman"/>
              </w:rPr>
              <w:t xml:space="preserve"> сільського бюджету Тростянецької сільської ради на </w:t>
            </w:r>
            <w:r w:rsidRPr="007B33D9">
              <w:rPr>
                <w:rFonts w:ascii="Times New Roman" w:hAnsi="Times New Roman"/>
              </w:rPr>
              <w:t>202</w:t>
            </w:r>
            <w:r w:rsidR="00F56D28">
              <w:rPr>
                <w:rFonts w:ascii="Times New Roman" w:hAnsi="Times New Roman"/>
              </w:rPr>
              <w:t>6</w:t>
            </w:r>
            <w:r w:rsidRPr="007B33D9">
              <w:rPr>
                <w:rFonts w:ascii="Times New Roman" w:hAnsi="Times New Roman"/>
              </w:rPr>
              <w:t xml:space="preserve"> рік с</w:t>
            </w:r>
            <w:r w:rsidR="002F1152">
              <w:rPr>
                <w:rFonts w:ascii="Times New Roman" w:hAnsi="Times New Roman"/>
              </w:rPr>
              <w:t>тановить</w:t>
            </w:r>
            <w:r w:rsidRPr="007B33D9">
              <w:rPr>
                <w:rFonts w:ascii="Times New Roman" w:hAnsi="Times New Roman"/>
              </w:rPr>
              <w:t xml:space="preserve"> </w:t>
            </w:r>
            <w:r w:rsidR="00F56D28">
              <w:rPr>
                <w:rFonts w:ascii="Times New Roman" w:hAnsi="Times New Roman"/>
              </w:rPr>
              <w:t>246</w:t>
            </w:r>
            <w:r w:rsidR="008A2FDD">
              <w:rPr>
                <w:rFonts w:ascii="Times New Roman" w:hAnsi="Times New Roman"/>
              </w:rPr>
              <w:t> 761,9</w:t>
            </w:r>
            <w:r w:rsidR="0062166E">
              <w:rPr>
                <w:rFonts w:ascii="Times New Roman" w:hAnsi="Times New Roman"/>
              </w:rPr>
              <w:t xml:space="preserve"> грн. (</w:t>
            </w:r>
            <w:r w:rsidR="00F56D28">
              <w:rPr>
                <w:rFonts w:ascii="Times New Roman" w:hAnsi="Times New Roman"/>
              </w:rPr>
              <w:t xml:space="preserve">двісті сорок шість тисяч </w:t>
            </w:r>
            <w:r w:rsidR="008A2FDD">
              <w:rPr>
                <w:rFonts w:ascii="Times New Roman" w:hAnsi="Times New Roman"/>
              </w:rPr>
              <w:t xml:space="preserve">сімсот шістдесят одна </w:t>
            </w:r>
            <w:r w:rsidRPr="007B33D9">
              <w:rPr>
                <w:rFonts w:ascii="Times New Roman" w:hAnsi="Times New Roman"/>
              </w:rPr>
              <w:t>гривн</w:t>
            </w:r>
            <w:r w:rsidR="008A2FDD">
              <w:rPr>
                <w:rFonts w:ascii="Times New Roman" w:hAnsi="Times New Roman"/>
              </w:rPr>
              <w:t>я</w:t>
            </w:r>
            <w:r w:rsidRPr="007B33D9">
              <w:rPr>
                <w:rFonts w:ascii="Times New Roman" w:hAnsi="Times New Roman"/>
              </w:rPr>
              <w:t xml:space="preserve"> </w:t>
            </w:r>
            <w:r w:rsidR="008A2FDD">
              <w:rPr>
                <w:rFonts w:ascii="Times New Roman" w:hAnsi="Times New Roman"/>
              </w:rPr>
              <w:t>90</w:t>
            </w:r>
            <w:r w:rsidRPr="007B33D9">
              <w:rPr>
                <w:rFonts w:ascii="Times New Roman" w:hAnsi="Times New Roman"/>
              </w:rPr>
              <w:t xml:space="preserve"> копійок).</w:t>
            </w:r>
          </w:p>
          <w:p w:rsidR="00D80B82" w:rsidRDefault="00720F61" w:rsidP="00BC2324">
            <w:pPr>
              <w:widowControl w:val="0"/>
              <w:spacing w:after="0" w:line="240" w:lineRule="auto"/>
              <w:jc w:val="both"/>
              <w:rPr>
                <w:rStyle w:val="af5"/>
                <w:rFonts w:ascii="Times New Roman" w:hAnsi="Times New Roman"/>
              </w:rPr>
            </w:pPr>
            <w:r w:rsidRPr="007B33D9">
              <w:rPr>
                <w:rFonts w:ascii="Times New Roman" w:hAnsi="Times New Roman"/>
              </w:rPr>
              <w:t xml:space="preserve">             Згідно інформації на сайті</w:t>
            </w:r>
            <w:r w:rsidR="00E32F97" w:rsidRPr="003B39AE">
              <w:rPr>
                <w:rFonts w:ascii="Times New Roman" w:hAnsi="Times New Roman"/>
                <w:lang w:val="ru-RU"/>
              </w:rPr>
              <w:t xml:space="preserve"> </w:t>
            </w:r>
            <w:hyperlink r:id="rId5" w:history="1">
              <w:r w:rsidR="0074311C" w:rsidRPr="002077EA">
                <w:rPr>
                  <w:rStyle w:val="af5"/>
                  <w:rFonts w:ascii="Times New Roman" w:hAnsi="Times New Roman"/>
                </w:rPr>
                <w:t>https://index.minfin.com.ua/ua/markets/fuel/reg/lvovskaya/</w:t>
              </w:r>
            </w:hyperlink>
            <w:r w:rsidR="00D80B82">
              <w:rPr>
                <w:rStyle w:val="af5"/>
                <w:rFonts w:ascii="Times New Roman" w:hAnsi="Times New Roman"/>
              </w:rPr>
              <w:t>:</w:t>
            </w:r>
          </w:p>
          <w:p w:rsidR="00720F61" w:rsidRDefault="00D80B82" w:rsidP="00BC23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            </w:t>
            </w:r>
            <w:r w:rsidRPr="00D80B82">
              <w:rPr>
                <w:rStyle w:val="af5"/>
                <w:rFonts w:ascii="Times New Roman" w:hAnsi="Times New Roman"/>
                <w:color w:val="auto"/>
                <w:u w:val="none"/>
              </w:rPr>
              <w:t>-</w:t>
            </w:r>
            <w:r w:rsidR="00E32F97" w:rsidRPr="003B39AE">
              <w:rPr>
                <w:rStyle w:val="af5"/>
                <w:rFonts w:ascii="Times New Roman" w:hAnsi="Times New Roman"/>
                <w:u w:val="none"/>
                <w:lang w:val="ru-RU"/>
              </w:rPr>
              <w:t xml:space="preserve"> </w:t>
            </w:r>
            <w:r w:rsidR="0074311C" w:rsidRPr="0074311C">
              <w:rPr>
                <w:rStyle w:val="af5"/>
                <w:rFonts w:ascii="Times New Roman" w:hAnsi="Times New Roman"/>
                <w:color w:val="auto"/>
                <w:sz w:val="24"/>
                <w:szCs w:val="24"/>
                <w:u w:val="none"/>
              </w:rPr>
              <w:t>с</w:t>
            </w:r>
            <w:r w:rsidR="00F47128">
              <w:rPr>
                <w:rFonts w:ascii="Times New Roman" w:hAnsi="Times New Roman"/>
              </w:rPr>
              <w:t>е</w:t>
            </w:r>
            <w:r w:rsidR="00720F61" w:rsidRPr="007B33D9">
              <w:rPr>
                <w:rFonts w:ascii="Times New Roman" w:hAnsi="Times New Roman"/>
              </w:rPr>
              <w:t xml:space="preserve">редні ціни </w:t>
            </w:r>
            <w:r w:rsidR="003D6061" w:rsidRPr="007B33D9">
              <w:rPr>
                <w:rFonts w:ascii="Times New Roman" w:hAnsi="Times New Roman"/>
              </w:rPr>
              <w:t xml:space="preserve">на дизельне пальне </w:t>
            </w:r>
            <w:r w:rsidR="00F47128">
              <w:rPr>
                <w:rFonts w:ascii="Times New Roman" w:hAnsi="Times New Roman"/>
              </w:rPr>
              <w:t xml:space="preserve">у Львівській області </w:t>
            </w:r>
            <w:r w:rsidR="00720F61" w:rsidRPr="007B33D9">
              <w:rPr>
                <w:rFonts w:ascii="Times New Roman" w:hAnsi="Times New Roman"/>
              </w:rPr>
              <w:t xml:space="preserve">за провідними операторами на </w:t>
            </w:r>
            <w:r w:rsidR="008A2FDD">
              <w:rPr>
                <w:rFonts w:ascii="Times New Roman" w:hAnsi="Times New Roman"/>
              </w:rPr>
              <w:t>19</w:t>
            </w:r>
            <w:r w:rsidR="00720F61" w:rsidRPr="007B33D9">
              <w:rPr>
                <w:rFonts w:ascii="Times New Roman" w:hAnsi="Times New Roman"/>
              </w:rPr>
              <w:t>.</w:t>
            </w:r>
            <w:r w:rsidR="00720F61" w:rsidRPr="007B33D9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720F61" w:rsidRPr="007B33D9">
              <w:rPr>
                <w:rFonts w:ascii="Times New Roman" w:hAnsi="Times New Roman"/>
              </w:rPr>
              <w:t>.202</w:t>
            </w:r>
            <w:r w:rsidR="00F56D28">
              <w:rPr>
                <w:rFonts w:ascii="Times New Roman" w:hAnsi="Times New Roman"/>
              </w:rPr>
              <w:t>6</w:t>
            </w:r>
            <w:r w:rsidR="00720F61" w:rsidRPr="007B33D9">
              <w:rPr>
                <w:rFonts w:ascii="Times New Roman" w:hAnsi="Times New Roman"/>
              </w:rPr>
              <w:t xml:space="preserve"> складають: вартісні коливання </w:t>
            </w:r>
            <w:r w:rsidR="000274D4">
              <w:rPr>
                <w:rFonts w:ascii="Times New Roman" w:hAnsi="Times New Roman"/>
              </w:rPr>
              <w:t>5</w:t>
            </w:r>
            <w:r w:rsidR="008A2FDD">
              <w:rPr>
                <w:rFonts w:ascii="Times New Roman" w:hAnsi="Times New Roman"/>
              </w:rPr>
              <w:t>2</w:t>
            </w:r>
            <w:r w:rsidR="00720F61" w:rsidRPr="007B33D9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5</w:t>
            </w:r>
            <w:r w:rsidR="000274D4">
              <w:rPr>
                <w:rFonts w:ascii="Times New Roman" w:hAnsi="Times New Roman"/>
              </w:rPr>
              <w:t>0</w:t>
            </w:r>
            <w:r w:rsidR="008630D0">
              <w:rPr>
                <w:rFonts w:ascii="Times New Roman" w:hAnsi="Times New Roman"/>
              </w:rPr>
              <w:t xml:space="preserve"> </w:t>
            </w:r>
            <w:r w:rsidR="00720F61" w:rsidRPr="007B33D9">
              <w:rPr>
                <w:rFonts w:ascii="Times New Roman" w:hAnsi="Times New Roman"/>
              </w:rPr>
              <w:t>-</w:t>
            </w:r>
            <w:r w:rsidR="008630D0">
              <w:rPr>
                <w:rFonts w:ascii="Times New Roman" w:hAnsi="Times New Roman"/>
              </w:rPr>
              <w:t xml:space="preserve"> </w:t>
            </w:r>
            <w:r w:rsidR="000274D4">
              <w:rPr>
                <w:rFonts w:ascii="Times New Roman" w:hAnsi="Times New Roman"/>
              </w:rPr>
              <w:t>6</w:t>
            </w:r>
            <w:r w:rsidR="008A2FDD">
              <w:rPr>
                <w:rFonts w:ascii="Times New Roman" w:hAnsi="Times New Roman"/>
              </w:rPr>
              <w:t>2</w:t>
            </w:r>
            <w:r w:rsidR="00720F61" w:rsidRPr="007B33D9">
              <w:rPr>
                <w:rFonts w:ascii="Times New Roman" w:hAnsi="Times New Roman"/>
              </w:rPr>
              <w:t>,</w:t>
            </w:r>
            <w:r w:rsidR="0062166E">
              <w:rPr>
                <w:rFonts w:ascii="Times New Roman" w:hAnsi="Times New Roman"/>
              </w:rPr>
              <w:t>9</w:t>
            </w:r>
            <w:r w:rsidR="00720F61" w:rsidRPr="007B33D9">
              <w:rPr>
                <w:rFonts w:ascii="Times New Roman" w:hAnsi="Times New Roman"/>
              </w:rPr>
              <w:t>9 грн/літр</w:t>
            </w:r>
            <w:r w:rsidR="00BC2324">
              <w:rPr>
                <w:rFonts w:ascii="Times New Roman" w:hAnsi="Times New Roman"/>
              </w:rPr>
              <w:t>, середня ціна – 5</w:t>
            </w:r>
            <w:r w:rsidR="008A2FDD">
              <w:rPr>
                <w:rFonts w:ascii="Times New Roman" w:hAnsi="Times New Roman"/>
              </w:rPr>
              <w:t>8</w:t>
            </w:r>
            <w:r w:rsidR="00BC2324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12</w:t>
            </w:r>
            <w:r w:rsidR="00BC2324">
              <w:rPr>
                <w:rFonts w:ascii="Times New Roman" w:hAnsi="Times New Roman"/>
              </w:rPr>
              <w:t xml:space="preserve"> грн/літр.</w:t>
            </w:r>
          </w:p>
          <w:p w:rsidR="00D80B82" w:rsidRPr="007B33D9" w:rsidRDefault="00D80B82" w:rsidP="00BC23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D80B82">
              <w:rPr>
                <w:rFonts w:ascii="Times New Roman" w:hAnsi="Times New Roman"/>
              </w:rPr>
              <w:t xml:space="preserve">- середні ціни на </w:t>
            </w:r>
            <w:r>
              <w:rPr>
                <w:rFonts w:ascii="Times New Roman" w:hAnsi="Times New Roman"/>
              </w:rPr>
              <w:t xml:space="preserve">бензин А-95 </w:t>
            </w:r>
            <w:r w:rsidRPr="00D80B82">
              <w:rPr>
                <w:rFonts w:ascii="Times New Roman" w:hAnsi="Times New Roman"/>
              </w:rPr>
              <w:t xml:space="preserve">у Львівській області за провідними операторами на </w:t>
            </w:r>
            <w:r w:rsidR="008A2FDD">
              <w:rPr>
                <w:rFonts w:ascii="Times New Roman" w:hAnsi="Times New Roman"/>
              </w:rPr>
              <w:t>19</w:t>
            </w:r>
            <w:r w:rsidRPr="00D80B82">
              <w:rPr>
                <w:rFonts w:ascii="Times New Roman" w:hAnsi="Times New Roman"/>
              </w:rPr>
              <w:t>.01.202</w:t>
            </w:r>
            <w:r w:rsidR="000274D4">
              <w:rPr>
                <w:rFonts w:ascii="Times New Roman" w:hAnsi="Times New Roman"/>
              </w:rPr>
              <w:t>6</w:t>
            </w:r>
            <w:r w:rsidRPr="00D80B82">
              <w:rPr>
                <w:rFonts w:ascii="Times New Roman" w:hAnsi="Times New Roman"/>
              </w:rPr>
              <w:t xml:space="preserve"> складають: вартісні коливання </w:t>
            </w:r>
            <w:r w:rsidR="008630D0">
              <w:rPr>
                <w:rFonts w:ascii="Times New Roman" w:hAnsi="Times New Roman"/>
              </w:rPr>
              <w:t>51</w:t>
            </w:r>
            <w:r w:rsidRPr="00D80B82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8630D0">
              <w:rPr>
                <w:rFonts w:ascii="Times New Roman" w:hAnsi="Times New Roman"/>
              </w:rPr>
              <w:t xml:space="preserve"> </w:t>
            </w:r>
            <w:r w:rsidRPr="00D80B82">
              <w:rPr>
                <w:rFonts w:ascii="Times New Roman" w:hAnsi="Times New Roman"/>
              </w:rPr>
              <w:t>-</w:t>
            </w:r>
            <w:r w:rsidR="008630D0">
              <w:rPr>
                <w:rFonts w:ascii="Times New Roman" w:hAnsi="Times New Roman"/>
              </w:rPr>
              <w:t xml:space="preserve"> 6</w:t>
            </w:r>
            <w:r w:rsidR="008A2FDD">
              <w:rPr>
                <w:rFonts w:ascii="Times New Roman" w:hAnsi="Times New Roman"/>
              </w:rPr>
              <w:t>2</w:t>
            </w:r>
            <w:r w:rsidRPr="00D80B82">
              <w:rPr>
                <w:rFonts w:ascii="Times New Roman" w:hAnsi="Times New Roman"/>
              </w:rPr>
              <w:t>,99 грн/літр, середня ціна – 5</w:t>
            </w:r>
            <w:r w:rsidR="008A2FDD">
              <w:rPr>
                <w:rFonts w:ascii="Times New Roman" w:hAnsi="Times New Roman"/>
              </w:rPr>
              <w:t>8</w:t>
            </w:r>
            <w:r w:rsidRPr="00D80B82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3</w:t>
            </w:r>
            <w:r w:rsidR="008630D0">
              <w:rPr>
                <w:rFonts w:ascii="Times New Roman" w:hAnsi="Times New Roman"/>
              </w:rPr>
              <w:t>7</w:t>
            </w:r>
            <w:r w:rsidRPr="00D80B82">
              <w:rPr>
                <w:rFonts w:ascii="Times New Roman" w:hAnsi="Times New Roman"/>
              </w:rPr>
              <w:t xml:space="preserve"> грн/літр.</w:t>
            </w:r>
          </w:p>
          <w:p w:rsidR="004267B1" w:rsidRDefault="000B611F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33D9">
              <w:rPr>
                <w:rFonts w:ascii="Times New Roman" w:hAnsi="Times New Roman"/>
              </w:rPr>
              <w:t xml:space="preserve">             Ціни операторів </w:t>
            </w:r>
            <w:r w:rsidR="00FC31C5">
              <w:rPr>
                <w:rFonts w:ascii="Times New Roman" w:hAnsi="Times New Roman"/>
              </w:rPr>
              <w:t>н</w:t>
            </w:r>
            <w:r w:rsidRPr="007B33D9">
              <w:rPr>
                <w:rFonts w:ascii="Times New Roman" w:hAnsi="Times New Roman"/>
              </w:rPr>
              <w:t>а АЗС</w:t>
            </w:r>
            <w:r w:rsidR="00FC31C5">
              <w:rPr>
                <w:rFonts w:ascii="Times New Roman" w:hAnsi="Times New Roman"/>
              </w:rPr>
              <w:t xml:space="preserve">, розташованих </w:t>
            </w:r>
            <w:r w:rsidRPr="007B33D9">
              <w:rPr>
                <w:rFonts w:ascii="Times New Roman" w:hAnsi="Times New Roman"/>
              </w:rPr>
              <w:t xml:space="preserve">на відстані до </w:t>
            </w:r>
            <w:r w:rsidR="00216EEB">
              <w:rPr>
                <w:rFonts w:ascii="Times New Roman" w:hAnsi="Times New Roman"/>
              </w:rPr>
              <w:t>6</w:t>
            </w:r>
            <w:r w:rsidRPr="007B33D9">
              <w:rPr>
                <w:rFonts w:ascii="Times New Roman" w:hAnsi="Times New Roman"/>
              </w:rPr>
              <w:t xml:space="preserve">,0 км від місця знаходження Замовника (дана відстань визначена найбільш оптимальною задля ефективності використання палива, що буде витрачене задля </w:t>
            </w:r>
            <w:proofErr w:type="spellStart"/>
            <w:r w:rsidRPr="007B33D9">
              <w:rPr>
                <w:rFonts w:ascii="Times New Roman" w:hAnsi="Times New Roman"/>
              </w:rPr>
              <w:t>доїзду</w:t>
            </w:r>
            <w:proofErr w:type="spellEnd"/>
            <w:r w:rsidRPr="007B33D9">
              <w:rPr>
                <w:rFonts w:ascii="Times New Roman" w:hAnsi="Times New Roman"/>
              </w:rPr>
              <w:t xml:space="preserve"> до АЗС для заправки</w:t>
            </w:r>
            <w:r w:rsidR="00FC31C5">
              <w:rPr>
                <w:rFonts w:ascii="Times New Roman" w:hAnsi="Times New Roman"/>
              </w:rPr>
              <w:t xml:space="preserve"> автотранспорту Замовника)</w:t>
            </w:r>
            <w:r w:rsidRPr="007B33D9">
              <w:rPr>
                <w:rFonts w:ascii="Times New Roman" w:hAnsi="Times New Roman"/>
              </w:rPr>
              <w:t xml:space="preserve"> у к-ті </w:t>
            </w:r>
            <w:r w:rsidR="008630D0">
              <w:rPr>
                <w:rFonts w:ascii="Times New Roman" w:hAnsi="Times New Roman"/>
              </w:rPr>
              <w:t>4</w:t>
            </w:r>
            <w:r w:rsidRPr="007B33D9">
              <w:rPr>
                <w:rFonts w:ascii="Times New Roman" w:hAnsi="Times New Roman"/>
              </w:rPr>
              <w:t xml:space="preserve"> шт</w:t>
            </w:r>
            <w:r w:rsidR="0074311C">
              <w:rPr>
                <w:rFonts w:ascii="Times New Roman" w:hAnsi="Times New Roman"/>
              </w:rPr>
              <w:t>.</w:t>
            </w:r>
            <w:r w:rsidRPr="007B33D9">
              <w:rPr>
                <w:rFonts w:ascii="Times New Roman" w:hAnsi="Times New Roman"/>
              </w:rPr>
              <w:t xml:space="preserve"> складають (грн./літр): </w:t>
            </w:r>
          </w:p>
          <w:p w:rsidR="000B611F" w:rsidRDefault="004267B1" w:rsidP="004267B1">
            <w:pPr>
              <w:widowControl w:val="0"/>
              <w:spacing w:after="0" w:line="240" w:lineRule="auto"/>
              <w:ind w:firstLine="6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Pr="004267B1">
              <w:rPr>
                <w:rFonts w:ascii="Times New Roman" w:hAnsi="Times New Roman"/>
              </w:rPr>
              <w:t>а дизельне паливо</w:t>
            </w:r>
            <w:r>
              <w:rPr>
                <w:rFonts w:ascii="Times New Roman" w:hAnsi="Times New Roman"/>
              </w:rPr>
              <w:t>:</w:t>
            </w:r>
            <w:r w:rsidRPr="004267B1">
              <w:rPr>
                <w:rFonts w:ascii="Times New Roman" w:hAnsi="Times New Roman"/>
              </w:rPr>
              <w:t xml:space="preserve"> </w:t>
            </w:r>
            <w:r w:rsidR="000B611F" w:rsidRPr="004267B1">
              <w:rPr>
                <w:rFonts w:ascii="Times New Roman" w:hAnsi="Times New Roman"/>
                <w:lang w:val="en-US"/>
              </w:rPr>
              <w:t>OKKO</w:t>
            </w:r>
            <w:r w:rsidR="000B611F" w:rsidRPr="004267B1">
              <w:rPr>
                <w:rFonts w:ascii="Times New Roman" w:hAnsi="Times New Roman"/>
              </w:rPr>
              <w:t xml:space="preserve"> - </w:t>
            </w:r>
            <w:r w:rsidR="008630D0">
              <w:rPr>
                <w:rFonts w:ascii="Times New Roman" w:hAnsi="Times New Roman"/>
              </w:rPr>
              <w:t>6</w:t>
            </w:r>
            <w:r w:rsidR="008A2FDD">
              <w:rPr>
                <w:rFonts w:ascii="Times New Roman" w:hAnsi="Times New Roman"/>
              </w:rPr>
              <w:t>2</w:t>
            </w:r>
            <w:r w:rsidR="000B611F" w:rsidRPr="004267B1">
              <w:rPr>
                <w:rFonts w:ascii="Times New Roman" w:hAnsi="Times New Roman"/>
              </w:rPr>
              <w:t xml:space="preserve">,99; </w:t>
            </w:r>
            <w:r w:rsidR="000B611F" w:rsidRPr="004267B1">
              <w:rPr>
                <w:rFonts w:ascii="Times New Roman" w:hAnsi="Times New Roman"/>
                <w:lang w:val="en-US"/>
              </w:rPr>
              <w:t>MANGO</w:t>
            </w:r>
            <w:r w:rsidRPr="004267B1">
              <w:rPr>
                <w:rFonts w:ascii="Times New Roman" w:hAnsi="Times New Roman"/>
              </w:rPr>
              <w:t xml:space="preserve"> -</w:t>
            </w:r>
            <w:r w:rsidR="008630D0">
              <w:rPr>
                <w:rFonts w:ascii="Times New Roman" w:hAnsi="Times New Roman"/>
              </w:rPr>
              <w:t xml:space="preserve"> 5</w:t>
            </w:r>
            <w:r w:rsidR="008A2FDD">
              <w:rPr>
                <w:rFonts w:ascii="Times New Roman" w:hAnsi="Times New Roman"/>
              </w:rPr>
              <w:t>8</w:t>
            </w:r>
            <w:r w:rsidR="008630D0">
              <w:rPr>
                <w:rFonts w:ascii="Times New Roman" w:hAnsi="Times New Roman"/>
              </w:rPr>
              <w:t>,99</w:t>
            </w:r>
            <w:r w:rsidR="000B611F" w:rsidRPr="004267B1">
              <w:rPr>
                <w:rFonts w:ascii="Times New Roman" w:hAnsi="Times New Roman"/>
              </w:rPr>
              <w:t xml:space="preserve">; УКРНАФТА - </w:t>
            </w:r>
            <w:r w:rsidR="001023BC" w:rsidRPr="004267B1">
              <w:rPr>
                <w:rFonts w:ascii="Times New Roman" w:hAnsi="Times New Roman"/>
              </w:rPr>
              <w:t>5</w:t>
            </w:r>
            <w:r w:rsidR="008A2FDD">
              <w:rPr>
                <w:rFonts w:ascii="Times New Roman" w:hAnsi="Times New Roman"/>
              </w:rPr>
              <w:t>9</w:t>
            </w:r>
            <w:r w:rsidR="000B611F" w:rsidRPr="004267B1">
              <w:rPr>
                <w:rFonts w:ascii="Times New Roman" w:hAnsi="Times New Roman"/>
              </w:rPr>
              <w:t>,</w:t>
            </w:r>
            <w:r w:rsidR="008630D0">
              <w:rPr>
                <w:rFonts w:ascii="Times New Roman" w:hAnsi="Times New Roman"/>
              </w:rPr>
              <w:t>9</w:t>
            </w:r>
            <w:r w:rsidR="001023BC" w:rsidRPr="004267B1">
              <w:rPr>
                <w:rFonts w:ascii="Times New Roman" w:hAnsi="Times New Roman"/>
              </w:rPr>
              <w:t>9</w:t>
            </w:r>
            <w:r w:rsidR="000B611F" w:rsidRPr="004267B1">
              <w:rPr>
                <w:rFonts w:ascii="Times New Roman" w:hAnsi="Times New Roman"/>
              </w:rPr>
              <w:t>;</w:t>
            </w:r>
            <w:r w:rsidR="00BC2324" w:rsidRPr="004267B1">
              <w:rPr>
                <w:rFonts w:ascii="Times New Roman" w:hAnsi="Times New Roman"/>
              </w:rPr>
              <w:t xml:space="preserve"> </w:t>
            </w:r>
            <w:proofErr w:type="spellStart"/>
            <w:r w:rsidR="00BC2324" w:rsidRPr="004267B1">
              <w:rPr>
                <w:rFonts w:ascii="Times New Roman" w:hAnsi="Times New Roman"/>
              </w:rPr>
              <w:t>Укр-Петроль</w:t>
            </w:r>
            <w:proofErr w:type="spellEnd"/>
            <w:r w:rsidR="00BC2324" w:rsidRPr="004267B1">
              <w:rPr>
                <w:rFonts w:ascii="Times New Roman" w:hAnsi="Times New Roman"/>
              </w:rPr>
              <w:t xml:space="preserve"> - </w:t>
            </w:r>
            <w:r w:rsidRPr="004267B1">
              <w:rPr>
                <w:rFonts w:ascii="Times New Roman" w:hAnsi="Times New Roman"/>
              </w:rPr>
              <w:t>5</w:t>
            </w:r>
            <w:r w:rsidR="008A2FDD">
              <w:rPr>
                <w:rFonts w:ascii="Times New Roman" w:hAnsi="Times New Roman"/>
              </w:rPr>
              <w:t>1</w:t>
            </w:r>
            <w:r w:rsidR="00BC2324" w:rsidRPr="004267B1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0;</w:t>
            </w:r>
          </w:p>
          <w:p w:rsidR="004267B1" w:rsidRPr="004267B1" w:rsidRDefault="004267B1" w:rsidP="004267B1">
            <w:pPr>
              <w:widowControl w:val="0"/>
              <w:spacing w:after="0" w:line="240" w:lineRule="auto"/>
              <w:ind w:firstLine="6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Pr="004267B1"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</w:rPr>
              <w:t>бензин А-95:</w:t>
            </w:r>
            <w:r w:rsidRPr="004267B1">
              <w:rPr>
                <w:rFonts w:ascii="Times New Roman" w:hAnsi="Times New Roman"/>
              </w:rPr>
              <w:t xml:space="preserve"> </w:t>
            </w:r>
            <w:r w:rsidRPr="004267B1">
              <w:rPr>
                <w:rFonts w:ascii="Times New Roman" w:hAnsi="Times New Roman"/>
                <w:lang w:val="en-US"/>
              </w:rPr>
              <w:t>OKKO</w:t>
            </w:r>
            <w:r w:rsidR="008630D0">
              <w:rPr>
                <w:rFonts w:ascii="Times New Roman" w:hAnsi="Times New Roman"/>
              </w:rPr>
              <w:t xml:space="preserve"> – 6</w:t>
            </w:r>
            <w:r w:rsidR="008A2FDD">
              <w:rPr>
                <w:rFonts w:ascii="Times New Roman" w:hAnsi="Times New Roman"/>
              </w:rPr>
              <w:t>2</w:t>
            </w:r>
            <w:r w:rsidR="008630D0">
              <w:rPr>
                <w:rFonts w:ascii="Times New Roman" w:hAnsi="Times New Roman"/>
              </w:rPr>
              <w:t>,99</w:t>
            </w:r>
            <w:r w:rsidRPr="004267B1">
              <w:rPr>
                <w:rFonts w:ascii="Times New Roman" w:hAnsi="Times New Roman"/>
              </w:rPr>
              <w:t xml:space="preserve">; </w:t>
            </w:r>
            <w:r w:rsidRPr="004267B1">
              <w:rPr>
                <w:rFonts w:ascii="Times New Roman" w:hAnsi="Times New Roman"/>
                <w:lang w:val="en-US"/>
              </w:rPr>
              <w:t>MANGO</w:t>
            </w:r>
            <w:r w:rsidRPr="004267B1">
              <w:rPr>
                <w:rFonts w:ascii="Times New Roman" w:hAnsi="Times New Roman"/>
              </w:rPr>
              <w:t xml:space="preserve"> -</w:t>
            </w:r>
            <w:r w:rsidR="008630D0">
              <w:rPr>
                <w:rFonts w:ascii="Times New Roman" w:hAnsi="Times New Roman"/>
              </w:rPr>
              <w:t xml:space="preserve"> </w:t>
            </w:r>
            <w:r w:rsidRPr="004267B1">
              <w:rPr>
                <w:rFonts w:ascii="Times New Roman" w:hAnsi="Times New Roman"/>
              </w:rPr>
              <w:t>5</w:t>
            </w:r>
            <w:r w:rsidR="008A2FDD">
              <w:rPr>
                <w:rFonts w:ascii="Times New Roman" w:hAnsi="Times New Roman"/>
              </w:rPr>
              <w:t>6</w:t>
            </w:r>
            <w:r w:rsidRPr="004267B1">
              <w:rPr>
                <w:rFonts w:ascii="Times New Roman" w:hAnsi="Times New Roman"/>
              </w:rPr>
              <w:t>,</w:t>
            </w:r>
            <w:r w:rsidR="008630D0">
              <w:rPr>
                <w:rFonts w:ascii="Times New Roman" w:hAnsi="Times New Roman"/>
              </w:rPr>
              <w:t>9</w:t>
            </w:r>
            <w:r w:rsidRPr="004267B1">
              <w:rPr>
                <w:rFonts w:ascii="Times New Roman" w:hAnsi="Times New Roman"/>
              </w:rPr>
              <w:t>9; УКРНАФТА - 5</w:t>
            </w:r>
            <w:r w:rsidR="008A2FDD">
              <w:rPr>
                <w:rFonts w:ascii="Times New Roman" w:hAnsi="Times New Roman"/>
              </w:rPr>
              <w:t>9</w:t>
            </w:r>
            <w:r w:rsidRPr="004267B1">
              <w:rPr>
                <w:rFonts w:ascii="Times New Roman" w:hAnsi="Times New Roman"/>
              </w:rPr>
              <w:t>,</w:t>
            </w:r>
            <w:r w:rsidR="008630D0">
              <w:rPr>
                <w:rFonts w:ascii="Times New Roman" w:hAnsi="Times New Roman"/>
              </w:rPr>
              <w:t>9</w:t>
            </w:r>
            <w:r w:rsidRPr="004267B1">
              <w:rPr>
                <w:rFonts w:ascii="Times New Roman" w:hAnsi="Times New Roman"/>
              </w:rPr>
              <w:t xml:space="preserve">9; </w:t>
            </w:r>
            <w:proofErr w:type="spellStart"/>
            <w:r w:rsidRPr="004267B1">
              <w:rPr>
                <w:rFonts w:ascii="Times New Roman" w:hAnsi="Times New Roman"/>
              </w:rPr>
              <w:t>Укр-Петроль</w:t>
            </w:r>
            <w:proofErr w:type="spellEnd"/>
            <w:r w:rsidRPr="004267B1">
              <w:rPr>
                <w:rFonts w:ascii="Times New Roman" w:hAnsi="Times New Roman"/>
              </w:rPr>
              <w:t xml:space="preserve"> - 5</w:t>
            </w:r>
            <w:r w:rsidR="008A2FDD">
              <w:rPr>
                <w:rFonts w:ascii="Times New Roman" w:hAnsi="Times New Roman"/>
              </w:rPr>
              <w:t>2</w:t>
            </w:r>
            <w:r w:rsidRPr="004267B1">
              <w:rPr>
                <w:rFonts w:ascii="Times New Roman" w:hAnsi="Times New Roman"/>
              </w:rPr>
              <w:t>,</w:t>
            </w:r>
            <w:r w:rsidR="008A2FD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5B00FA">
              <w:rPr>
                <w:rFonts w:ascii="Times New Roman" w:hAnsi="Times New Roman"/>
              </w:rPr>
              <w:t>.</w:t>
            </w:r>
          </w:p>
          <w:p w:rsidR="004267B1" w:rsidRPr="004267B1" w:rsidRDefault="004267B1" w:rsidP="004267B1">
            <w:pPr>
              <w:widowControl w:val="0"/>
              <w:spacing w:after="0" w:line="240" w:lineRule="auto"/>
              <w:ind w:firstLine="698"/>
              <w:jc w:val="both"/>
              <w:rPr>
                <w:rFonts w:ascii="Times New Roman" w:hAnsi="Times New Roman"/>
              </w:rPr>
            </w:pPr>
          </w:p>
          <w:p w:rsidR="004267B1" w:rsidRDefault="00720F61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33D9">
              <w:rPr>
                <w:rFonts w:ascii="Times New Roman" w:hAnsi="Times New Roman"/>
              </w:rPr>
              <w:t xml:space="preserve">             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З урахуванням вищевикладеного, беручи до </w:t>
            </w:r>
            <w:r w:rsid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у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ваги рекомендації Наказу Мінекономіки від 18.02.2020 р. №</w:t>
            </w:r>
            <w:r w:rsidR="00FD5927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275 «Про затвердження примірної методики визначення очікуваної вартості предмета закупівлі»,  шляхом аналізу середніх цін на паливо на інтернет-ресурсах, що знаходяться у вільному доступі, зокрема   показник середньої вартості пального </w:t>
            </w:r>
            <w:r w:rsidR="00F47128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провідних операторів у Львівській області, вартості пального 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на АЗС операторів, розміщених на відстані </w:t>
            </w:r>
            <w:r w:rsidR="00216EE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6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,0 км від місця знаходження Замовника на момент оголошення процедури закупівлі Замовником здійснено розрахунок очікуваної вартості за одиницю </w:t>
            </w:r>
            <w:r w:rsid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товару</w:t>
            </w:r>
            <w:r w:rsidR="008E1928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r w:rsidRPr="007B33D9">
              <w:rPr>
                <w:rFonts w:ascii="Times New Roman" w:hAnsi="Times New Roman"/>
              </w:rPr>
              <w:t>за ціною:</w:t>
            </w:r>
          </w:p>
          <w:p w:rsidR="005B00FA" w:rsidRDefault="005B00FA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0F61" w:rsidRDefault="008630D0" w:rsidP="00C436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20F61" w:rsidRPr="007B33D9">
              <w:rPr>
                <w:rFonts w:ascii="Times New Roman" w:hAnsi="Times New Roman"/>
              </w:rPr>
              <w:t xml:space="preserve">      </w:t>
            </w:r>
            <w:r w:rsidR="008E1928" w:rsidRPr="007B33D9">
              <w:rPr>
                <w:rFonts w:ascii="Times New Roman" w:hAnsi="Times New Roman"/>
              </w:rPr>
              <w:t>Загальна о</w:t>
            </w:r>
            <w:r w:rsidR="00720F61" w:rsidRPr="007B33D9">
              <w:rPr>
                <w:rFonts w:ascii="Times New Roman" w:hAnsi="Times New Roman"/>
              </w:rPr>
              <w:t xml:space="preserve">чікувана вартість закупівлі: </w:t>
            </w:r>
            <w:r>
              <w:rPr>
                <w:rFonts w:ascii="Times New Roman" w:hAnsi="Times New Roman"/>
              </w:rPr>
              <w:t>246</w:t>
            </w:r>
            <w:r w:rsidR="000C6E59">
              <w:rPr>
                <w:rFonts w:ascii="Times New Roman" w:hAnsi="Times New Roman"/>
              </w:rPr>
              <w:t> 761,9</w:t>
            </w:r>
            <w:r w:rsidR="006D662B" w:rsidRPr="007B33D9">
              <w:rPr>
                <w:rFonts w:ascii="Times New Roman" w:hAnsi="Times New Roman"/>
              </w:rPr>
              <w:t xml:space="preserve"> </w:t>
            </w:r>
            <w:r w:rsidR="00720F61" w:rsidRPr="007B33D9">
              <w:rPr>
                <w:rFonts w:ascii="Times New Roman" w:hAnsi="Times New Roman"/>
              </w:rPr>
              <w:t>грн</w:t>
            </w:r>
            <w:r w:rsidR="006D662B" w:rsidRPr="007B33D9">
              <w:rPr>
                <w:rFonts w:ascii="Times New Roman" w:hAnsi="Times New Roman"/>
              </w:rPr>
              <w:t>.</w:t>
            </w:r>
            <w:r w:rsidR="006923EF">
              <w:rPr>
                <w:rFonts w:ascii="Times New Roman" w:hAnsi="Times New Roman"/>
              </w:rPr>
              <w:t xml:space="preserve"> з ПДВ, в тому числі:</w:t>
            </w:r>
          </w:p>
          <w:p w:rsidR="006923EF" w:rsidRDefault="008630D0" w:rsidP="006923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на дизельне паливо – 236</w:t>
            </w:r>
            <w:r w:rsidR="000C6E59">
              <w:rPr>
                <w:rFonts w:ascii="Times New Roman" w:hAnsi="Times New Roman"/>
              </w:rPr>
              <w:t>839,0</w:t>
            </w:r>
            <w:r w:rsidR="006923EF">
              <w:rPr>
                <w:rFonts w:ascii="Times New Roman" w:hAnsi="Times New Roman"/>
              </w:rPr>
              <w:t xml:space="preserve"> грн.;</w:t>
            </w:r>
          </w:p>
          <w:p w:rsidR="008630D0" w:rsidRDefault="008630D0" w:rsidP="006923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 бензин – 9</w:t>
            </w:r>
            <w:r w:rsidR="000C6E59">
              <w:rPr>
                <w:rFonts w:ascii="Times New Roman" w:hAnsi="Times New Roman"/>
              </w:rPr>
              <w:t>922,9</w:t>
            </w:r>
            <w:r>
              <w:rPr>
                <w:rFonts w:ascii="Times New Roman" w:hAnsi="Times New Roman"/>
              </w:rPr>
              <w:t xml:space="preserve"> грн.</w:t>
            </w:r>
          </w:p>
          <w:p w:rsidR="006923EF" w:rsidRDefault="006923EF" w:rsidP="00C04290">
            <w:pPr>
              <w:spacing w:after="0" w:line="240" w:lineRule="auto"/>
              <w:jc w:val="both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</w:pPr>
          </w:p>
          <w:p w:rsidR="006923EF" w:rsidRDefault="00C04290" w:rsidP="00C04290">
            <w:pPr>
              <w:spacing w:after="0" w:line="240" w:lineRule="auto"/>
              <w:jc w:val="both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     </w:t>
            </w:r>
            <w:r w:rsidR="00DF4664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Відповідно планується закупити</w:t>
            </w:r>
            <w:r w:rsidR="006923EF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:</w:t>
            </w:r>
          </w:p>
          <w:p w:rsidR="006923EF" w:rsidRDefault="006923EF" w:rsidP="00C04290">
            <w:pPr>
              <w:spacing w:after="0" w:line="240" w:lineRule="auto"/>
              <w:jc w:val="both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  - </w:t>
            </w:r>
            <w:r w:rsidR="00DF4664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r w:rsidR="008630D0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40</w:t>
            </w:r>
            <w:r w:rsidR="000C6E5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75</w:t>
            </w:r>
            <w:bookmarkStart w:id="0" w:name="_GoBack"/>
            <w:bookmarkEnd w:id="0"/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літрів дизельного палива;</w:t>
            </w:r>
          </w:p>
          <w:p w:rsidR="00720F61" w:rsidRPr="007B33D9" w:rsidRDefault="006923EF" w:rsidP="00EB552B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lang w:eastAsia="uk-UA"/>
              </w:rPr>
            </w:pP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  -  </w:t>
            </w:r>
            <w:r w:rsidR="008630D0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170</w:t>
            </w:r>
            <w:r w:rsidR="005B00FA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>літрів бензину А-95.</w:t>
            </w:r>
            <w:r w:rsidR="00DF4664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  </w:t>
            </w:r>
            <w:r w:rsidR="00720F61" w:rsidRPr="007B33D9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eastAsia="uk-UA"/>
              </w:rPr>
              <w:t xml:space="preserve">     </w:t>
            </w:r>
          </w:p>
        </w:tc>
      </w:tr>
    </w:tbl>
    <w:p w:rsidR="0023759B" w:rsidRPr="000C064C" w:rsidRDefault="0023759B" w:rsidP="008211F7">
      <w:pPr>
        <w:ind w:firstLine="708"/>
        <w:rPr>
          <w:rFonts w:ascii="Times New Roman" w:hAnsi="Times New Roman"/>
          <w:sz w:val="28"/>
          <w:szCs w:val="20"/>
        </w:rPr>
      </w:pPr>
      <w:bookmarkStart w:id="1" w:name="n149"/>
      <w:bookmarkEnd w:id="1"/>
    </w:p>
    <w:sectPr w:rsidR="0023759B" w:rsidRPr="000C064C" w:rsidSect="003A5F15">
      <w:pgSz w:w="11906" w:h="16838"/>
      <w:pgMar w:top="709" w:right="850" w:bottom="2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713"/>
    <w:multiLevelType w:val="hybridMultilevel"/>
    <w:tmpl w:val="375C3BC4"/>
    <w:lvl w:ilvl="0" w:tplc="1B5E513E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0F34FC2"/>
    <w:multiLevelType w:val="multilevel"/>
    <w:tmpl w:val="04544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304DB6"/>
    <w:multiLevelType w:val="multilevel"/>
    <w:tmpl w:val="19C4C0C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73E7AD0"/>
    <w:multiLevelType w:val="multilevel"/>
    <w:tmpl w:val="C1FA312E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3B932D79"/>
    <w:multiLevelType w:val="hybridMultilevel"/>
    <w:tmpl w:val="32067FC8"/>
    <w:lvl w:ilvl="0" w:tplc="EBBAB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1A"/>
    <w:rsid w:val="0000379C"/>
    <w:rsid w:val="000274D4"/>
    <w:rsid w:val="000313C1"/>
    <w:rsid w:val="00060E0E"/>
    <w:rsid w:val="000629A1"/>
    <w:rsid w:val="000B611F"/>
    <w:rsid w:val="000C064C"/>
    <w:rsid w:val="000C6E59"/>
    <w:rsid w:val="000F612A"/>
    <w:rsid w:val="001023BC"/>
    <w:rsid w:val="0019093C"/>
    <w:rsid w:val="002131AB"/>
    <w:rsid w:val="00216EEB"/>
    <w:rsid w:val="00222D45"/>
    <w:rsid w:val="0023597F"/>
    <w:rsid w:val="0023759B"/>
    <w:rsid w:val="002557F7"/>
    <w:rsid w:val="002C4505"/>
    <w:rsid w:val="002F1152"/>
    <w:rsid w:val="003115C1"/>
    <w:rsid w:val="0031597E"/>
    <w:rsid w:val="00364CC2"/>
    <w:rsid w:val="003A4150"/>
    <w:rsid w:val="003A5F15"/>
    <w:rsid w:val="003A7D1A"/>
    <w:rsid w:val="003B39AE"/>
    <w:rsid w:val="003D6061"/>
    <w:rsid w:val="003E646A"/>
    <w:rsid w:val="004267B1"/>
    <w:rsid w:val="00476530"/>
    <w:rsid w:val="005B00FA"/>
    <w:rsid w:val="005B3681"/>
    <w:rsid w:val="0062166E"/>
    <w:rsid w:val="00634ED0"/>
    <w:rsid w:val="006409DB"/>
    <w:rsid w:val="00654D48"/>
    <w:rsid w:val="00670116"/>
    <w:rsid w:val="006923EF"/>
    <w:rsid w:val="006B3FC9"/>
    <w:rsid w:val="006D662B"/>
    <w:rsid w:val="006F0E8B"/>
    <w:rsid w:val="006F60EC"/>
    <w:rsid w:val="0071743C"/>
    <w:rsid w:val="00720F61"/>
    <w:rsid w:val="00733EF9"/>
    <w:rsid w:val="0074311C"/>
    <w:rsid w:val="007A03B8"/>
    <w:rsid w:val="007B33D9"/>
    <w:rsid w:val="007D7CE4"/>
    <w:rsid w:val="007F0F40"/>
    <w:rsid w:val="008211F7"/>
    <w:rsid w:val="00821578"/>
    <w:rsid w:val="008310D1"/>
    <w:rsid w:val="0085630C"/>
    <w:rsid w:val="008630D0"/>
    <w:rsid w:val="0088748A"/>
    <w:rsid w:val="008A2FDD"/>
    <w:rsid w:val="008E1928"/>
    <w:rsid w:val="00937AE2"/>
    <w:rsid w:val="00974B04"/>
    <w:rsid w:val="00A10969"/>
    <w:rsid w:val="00A40F12"/>
    <w:rsid w:val="00AB1AC6"/>
    <w:rsid w:val="00AE15D4"/>
    <w:rsid w:val="00BC2324"/>
    <w:rsid w:val="00C04290"/>
    <w:rsid w:val="00C046B9"/>
    <w:rsid w:val="00C06A79"/>
    <w:rsid w:val="00C43680"/>
    <w:rsid w:val="00C7110A"/>
    <w:rsid w:val="00CE3FA3"/>
    <w:rsid w:val="00D6432F"/>
    <w:rsid w:val="00D80B82"/>
    <w:rsid w:val="00D80DD8"/>
    <w:rsid w:val="00DC134B"/>
    <w:rsid w:val="00DC1754"/>
    <w:rsid w:val="00DC23B7"/>
    <w:rsid w:val="00DD1DA4"/>
    <w:rsid w:val="00DE05B8"/>
    <w:rsid w:val="00DE699F"/>
    <w:rsid w:val="00DF4664"/>
    <w:rsid w:val="00E15C4D"/>
    <w:rsid w:val="00E32F97"/>
    <w:rsid w:val="00E553AA"/>
    <w:rsid w:val="00E81373"/>
    <w:rsid w:val="00EB1E98"/>
    <w:rsid w:val="00EB552B"/>
    <w:rsid w:val="00EE623A"/>
    <w:rsid w:val="00F30855"/>
    <w:rsid w:val="00F40252"/>
    <w:rsid w:val="00F47128"/>
    <w:rsid w:val="00F56D28"/>
    <w:rsid w:val="00FC31C5"/>
    <w:rsid w:val="00FD592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9F51B"/>
  <w15:docId w15:val="{23B4DB6F-D60E-4B4F-9FA4-6402743E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856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9"/>
    <w:qFormat/>
    <w:locked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Знак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11">
    <w:name w:val="Гіперпосилання1"/>
    <w:uiPriority w:val="99"/>
    <w:rPr>
      <w:color w:val="0000FF"/>
      <w:u w:val="single"/>
    </w:rPr>
  </w:style>
  <w:style w:type="character" w:customStyle="1" w:styleId="rvts46">
    <w:name w:val="rvts46"/>
    <w:uiPriority w:val="99"/>
  </w:style>
  <w:style w:type="character" w:customStyle="1" w:styleId="HTML">
    <w:name w:val="Стандартный HTML Знак"/>
    <w:basedOn w:val="a0"/>
    <w:uiPriority w:val="99"/>
    <w:locked/>
    <w:rPr>
      <w:rFonts w:ascii="Courier New" w:hAnsi="Courier New" w:cs="Courier New"/>
      <w:kern w:val="2"/>
      <w:lang w:eastAsia="hi-IN" w:bidi="hi-IN"/>
    </w:rPr>
  </w:style>
  <w:style w:type="character" w:customStyle="1" w:styleId="a4">
    <w:name w:val="Текст Знак"/>
    <w:basedOn w:val="a0"/>
    <w:uiPriority w:val="99"/>
    <w:rPr>
      <w:rFonts w:ascii="Courier New" w:hAnsi="Courier New" w:cs="Times New Roman"/>
      <w:lang w:val="ru-RU" w:eastAsia="ru-RU"/>
    </w:rPr>
  </w:style>
  <w:style w:type="character" w:styleId="a5">
    <w:name w:val="Strong"/>
    <w:basedOn w:val="a0"/>
    <w:uiPriority w:val="99"/>
    <w:qFormat/>
    <w:locked/>
    <w:rPr>
      <w:rFonts w:cs="Times New Roman"/>
      <w:b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rvts44">
    <w:name w:val="rvts44"/>
    <w:uiPriority w:val="99"/>
  </w:style>
  <w:style w:type="character" w:customStyle="1" w:styleId="rvts23">
    <w:name w:val="rvts23"/>
    <w:uiPriority w:val="99"/>
  </w:style>
  <w:style w:type="character" w:customStyle="1" w:styleId="rvts9">
    <w:name w:val="rvts9"/>
    <w:uiPriority w:val="99"/>
  </w:style>
  <w:style w:type="character" w:customStyle="1" w:styleId="a6">
    <w:name w:val="Основной текст с отступом Знак"/>
    <w:basedOn w:val="a0"/>
    <w:uiPriority w:val="99"/>
    <w:rPr>
      <w:rFonts w:eastAsia="Times New Roman" w:cs="Times New Roman"/>
      <w:sz w:val="22"/>
      <w:szCs w:val="22"/>
      <w:lang w:eastAsia="en-US"/>
    </w:rPr>
  </w:style>
  <w:style w:type="paragraph" w:styleId="a7">
    <w:name w:val="Title"/>
    <w:basedOn w:val="a"/>
    <w:next w:val="a8"/>
    <w:link w:val="a9"/>
    <w:uiPriority w:val="99"/>
    <w:qFormat/>
    <w:rsid w:val="006409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9">
    <w:name w:val="Заголовок Знак"/>
    <w:basedOn w:val="a0"/>
    <w:link w:val="a7"/>
    <w:uiPriority w:val="10"/>
    <w:rsid w:val="00BC7F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12"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Основной текст Знак1"/>
    <w:basedOn w:val="a0"/>
    <w:link w:val="a8"/>
    <w:uiPriority w:val="99"/>
    <w:semiHidden/>
    <w:rsid w:val="00BC7FDC"/>
    <w:rPr>
      <w:rFonts w:eastAsia="Times New Roman"/>
      <w:lang w:eastAsia="en-US"/>
    </w:rPr>
  </w:style>
  <w:style w:type="paragraph" w:styleId="aa">
    <w:name w:val="List"/>
    <w:basedOn w:val="a8"/>
    <w:uiPriority w:val="99"/>
    <w:rsid w:val="006409DB"/>
    <w:rPr>
      <w:rFonts w:cs="Arial"/>
    </w:rPr>
  </w:style>
  <w:style w:type="paragraph" w:styleId="ab">
    <w:name w:val="caption"/>
    <w:basedOn w:val="a"/>
    <w:uiPriority w:val="99"/>
    <w:qFormat/>
    <w:rsid w:val="006409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6409DB"/>
    <w:pPr>
      <w:suppressLineNumbers/>
    </w:pPr>
    <w:rPr>
      <w:rFonts w:cs="Arial"/>
    </w:rPr>
  </w:style>
  <w:style w:type="paragraph" w:styleId="ad">
    <w:name w:val="Normal (Web)"/>
    <w:basedOn w:val="a"/>
    <w:uiPriority w:val="99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Абзац списка1"/>
    <w:basedOn w:val="a"/>
    <w:uiPriority w:val="99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HTML0">
    <w:name w:val="HTML Preformatted"/>
    <w:basedOn w:val="a"/>
    <w:link w:val="HTML1"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BC7FDC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styleId="af">
    <w:name w:val="Plain Text"/>
    <w:basedOn w:val="a"/>
    <w:link w:val="14"/>
    <w:uiPriority w:val="9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14">
    <w:name w:val="Текст Знак1"/>
    <w:basedOn w:val="a0"/>
    <w:link w:val="af"/>
    <w:uiPriority w:val="99"/>
    <w:semiHidden/>
    <w:rsid w:val="00BC7FDC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210">
    <w:name w:val="Список 21"/>
    <w:basedOn w:val="a"/>
    <w:uiPriority w:val="99"/>
    <w:pPr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pPr>
      <w:numPr>
        <w:numId w:val="1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uiPriority w:val="99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uiPriority w:val="99"/>
    <w:pPr>
      <w:suppressAutoHyphens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pPr>
      <w:widowControl w:val="0"/>
      <w:spacing w:after="120" w:line="480" w:lineRule="auto"/>
      <w:ind w:left="283"/>
    </w:pPr>
    <w:rPr>
      <w:rFonts w:ascii="Times New Roman CYR" w:hAnsi="Times New Roman CYR" w:cs="Times New Roman CYR"/>
      <w:kern w:val="2"/>
      <w:sz w:val="24"/>
      <w:szCs w:val="24"/>
      <w:lang w:eastAsia="hi-IN" w:bidi="hi-IN"/>
    </w:rPr>
  </w:style>
  <w:style w:type="paragraph" w:styleId="af1">
    <w:name w:val="Body Text Indent"/>
    <w:basedOn w:val="a"/>
    <w:link w:val="15"/>
    <w:uiPriority w:val="99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1"/>
    <w:uiPriority w:val="99"/>
    <w:semiHidden/>
    <w:rsid w:val="00BC7FDC"/>
    <w:rPr>
      <w:rFonts w:eastAsia="Times New Roman"/>
      <w:lang w:eastAsia="en-US"/>
    </w:rPr>
  </w:style>
  <w:style w:type="table" w:styleId="af2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717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1743C"/>
    <w:rPr>
      <w:rFonts w:ascii="Segoe UI" w:hAnsi="Segoe UI" w:cs="Segoe UI"/>
      <w:sz w:val="18"/>
      <w:szCs w:val="18"/>
      <w:lang w:eastAsia="en-US"/>
    </w:rPr>
  </w:style>
  <w:style w:type="character" w:styleId="af5">
    <w:name w:val="Hyperlink"/>
    <w:basedOn w:val="a0"/>
    <w:uiPriority w:val="99"/>
    <w:rsid w:val="003115C1"/>
    <w:rPr>
      <w:rFonts w:cs="Times New Roman"/>
      <w:color w:val="0000FF"/>
      <w:u w:val="single"/>
    </w:rPr>
  </w:style>
  <w:style w:type="character" w:styleId="af6">
    <w:name w:val="Emphasis"/>
    <w:basedOn w:val="a0"/>
    <w:uiPriority w:val="99"/>
    <w:qFormat/>
    <w:locked/>
    <w:rsid w:val="00C43680"/>
    <w:rPr>
      <w:rFonts w:cs="Times New Roman"/>
      <w:i/>
    </w:rPr>
  </w:style>
  <w:style w:type="paragraph" w:styleId="af7">
    <w:name w:val="No Spacing"/>
    <w:uiPriority w:val="99"/>
    <w:qFormat/>
    <w:rsid w:val="00CE3FA3"/>
    <w:rPr>
      <w:lang w:val="ru-RU" w:eastAsia="en-US"/>
    </w:rPr>
  </w:style>
  <w:style w:type="character" w:styleId="af8">
    <w:name w:val="FollowedHyperlink"/>
    <w:basedOn w:val="a0"/>
    <w:uiPriority w:val="99"/>
    <w:rsid w:val="002131AB"/>
    <w:rPr>
      <w:rFonts w:cs="Times New Roman"/>
      <w:color w:val="800080"/>
      <w:u w:val="single"/>
    </w:rPr>
  </w:style>
  <w:style w:type="character" w:customStyle="1" w:styleId="js-apiid">
    <w:name w:val="js-apiid"/>
    <w:basedOn w:val="a0"/>
    <w:rsid w:val="00654D48"/>
  </w:style>
  <w:style w:type="character" w:customStyle="1" w:styleId="10">
    <w:name w:val="Заголовок 1 Знак"/>
    <w:basedOn w:val="a0"/>
    <w:link w:val="1"/>
    <w:rsid w:val="00856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ex.minfin.com.ua/ua/markets/fuel/reg/lvovsk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3595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User</cp:lastModifiedBy>
  <cp:revision>8</cp:revision>
  <cp:lastPrinted>2024-02-02T09:56:00Z</cp:lastPrinted>
  <dcterms:created xsi:type="dcterms:W3CDTF">2025-07-01T07:47:00Z</dcterms:created>
  <dcterms:modified xsi:type="dcterms:W3CDTF">2026-01-19T14:04:00Z</dcterms:modified>
</cp:coreProperties>
</file>