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955" w:rsidRPr="00AE5955" w:rsidRDefault="00AE5955" w:rsidP="00AE59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E5955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A7FC90A" wp14:editId="63502812">
            <wp:extent cx="431165" cy="612775"/>
            <wp:effectExtent l="0" t="0" r="698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5955" w:rsidRPr="00AE5955" w:rsidRDefault="00AE5955" w:rsidP="00AE59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955">
        <w:rPr>
          <w:rFonts w:ascii="Times New Roman" w:eastAsia="Times New Roman" w:hAnsi="Times New Roman" w:cs="Times New Roman"/>
          <w:b/>
          <w:sz w:val="24"/>
          <w:szCs w:val="24"/>
        </w:rPr>
        <w:t>ТРОСТЯНЕЦЬКА СІЛЬСЬКА РАДА</w:t>
      </w:r>
    </w:p>
    <w:p w:rsidR="00AE5955" w:rsidRPr="00AE5955" w:rsidRDefault="00AE5955" w:rsidP="00AE595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5955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СТРИЙСЬКОГО РАЙОНУ ЛЬВІВСЬКОЇ ОБЛАСТІ </w:t>
      </w:r>
    </w:p>
    <w:p w:rsidR="00AE5955" w:rsidRPr="00AE5955" w:rsidRDefault="00AE5955" w:rsidP="00AE595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59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LXXII</w:t>
      </w:r>
      <w:r w:rsidRPr="00AE595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AE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сесія </w:t>
      </w:r>
      <w:r w:rsidRPr="00AE595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VIII</w:t>
      </w:r>
      <w:r w:rsidRPr="00AE59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скликання</w:t>
      </w:r>
    </w:p>
    <w:p w:rsidR="00AE5955" w:rsidRPr="00AE5955" w:rsidRDefault="00AE5955" w:rsidP="00AE595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AE5955" w:rsidRPr="00AE5955" w:rsidRDefault="00AE5955" w:rsidP="00AE595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  <w:r w:rsidRPr="00AE5955"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  <w:t>Р І Ш Е Н Н Я</w:t>
      </w:r>
    </w:p>
    <w:p w:rsidR="00AE5955" w:rsidRPr="00AE5955" w:rsidRDefault="00AE5955" w:rsidP="00AE5955">
      <w:pPr>
        <w:suppressAutoHyphens/>
        <w:spacing w:after="0" w:line="240" w:lineRule="auto"/>
        <w:ind w:right="-1" w:firstLine="709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ar-SA"/>
        </w:rPr>
      </w:pPr>
    </w:p>
    <w:p w:rsidR="00AE5955" w:rsidRPr="00AE5955" w:rsidRDefault="00AE5955" w:rsidP="00AE59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E5955">
        <w:rPr>
          <w:rFonts w:ascii="Times New Roman" w:eastAsia="Times New Roman" w:hAnsi="Times New Roman" w:cs="Times New Roman"/>
          <w:sz w:val="26"/>
          <w:szCs w:val="26"/>
          <w:lang w:eastAsia="ru-RU"/>
        </w:rPr>
        <w:t>19 лютого 2026 року</w:t>
      </w:r>
      <w:r w:rsidRPr="00AE59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59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с. Тростянець</w:t>
      </w:r>
      <w:r w:rsidRPr="00AE59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59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59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59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E595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№ </w:t>
      </w:r>
      <w:r w:rsidR="00013383">
        <w:rPr>
          <w:rFonts w:ascii="Times New Roman" w:eastAsia="Times New Roman" w:hAnsi="Times New Roman" w:cs="Times New Roman"/>
          <w:sz w:val="26"/>
          <w:szCs w:val="26"/>
          <w:lang w:eastAsia="ru-RU"/>
        </w:rPr>
        <w:t>4401</w:t>
      </w:r>
    </w:p>
    <w:p w:rsidR="00E205DC" w:rsidRPr="007A4F21" w:rsidRDefault="00E205DC" w:rsidP="00E205DC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205DC" w:rsidRPr="006B0C90" w:rsidRDefault="00D1372B" w:rsidP="00AF0E2A">
      <w:pPr>
        <w:shd w:val="clear" w:color="auto" w:fill="FFFFFF"/>
        <w:spacing w:after="0" w:line="240" w:lineRule="auto"/>
        <w:ind w:right="4109"/>
        <w:jc w:val="both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 внесення змін до бюджетної програми </w:t>
      </w:r>
      <w:r w:rsidR="00E205DC" w:rsidRPr="006B0C90">
        <w:rPr>
          <w:rFonts w:ascii="Times New Roman" w:hAnsi="Times New Roman"/>
          <w:b/>
          <w:sz w:val="24"/>
          <w:szCs w:val="24"/>
        </w:rPr>
        <w:t>Тростянецької</w:t>
      </w:r>
      <w:r w:rsidR="00154260">
        <w:rPr>
          <w:rFonts w:ascii="Times New Roman" w:hAnsi="Times New Roman"/>
          <w:b/>
          <w:sz w:val="24"/>
          <w:szCs w:val="24"/>
        </w:rPr>
        <w:t xml:space="preserve"> </w:t>
      </w:r>
      <w:r w:rsidR="00E205DC">
        <w:rPr>
          <w:rFonts w:ascii="Times New Roman" w:hAnsi="Times New Roman"/>
          <w:b/>
          <w:sz w:val="24"/>
          <w:szCs w:val="24"/>
        </w:rPr>
        <w:t>с</w:t>
      </w:r>
      <w:r w:rsidR="00E205DC" w:rsidRPr="006B0C90">
        <w:rPr>
          <w:rFonts w:ascii="Times New Roman" w:hAnsi="Times New Roman"/>
          <w:b/>
          <w:sz w:val="24"/>
          <w:szCs w:val="24"/>
        </w:rPr>
        <w:t>ільської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ради «Програма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розвитку первинної медико-санітарної</w:t>
      </w:r>
      <w:r w:rsidR="00154260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допомоги на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засадах сімейної медицини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комунального</w:t>
      </w:r>
      <w:r w:rsidR="00154260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некомерційного підприємства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«Центр первинної медико-санітарної</w:t>
      </w:r>
      <w:r w:rsidR="00154260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допомоги Тростянецької сільської</w:t>
      </w:r>
      <w:r w:rsidR="00E205DC">
        <w:rPr>
          <w:rFonts w:ascii="Times New Roman" w:hAnsi="Times New Roman"/>
          <w:b/>
          <w:sz w:val="24"/>
          <w:szCs w:val="24"/>
        </w:rPr>
        <w:t xml:space="preserve"> </w:t>
      </w:r>
      <w:r w:rsidR="00E205DC" w:rsidRPr="006B0C90">
        <w:rPr>
          <w:rFonts w:ascii="Times New Roman" w:hAnsi="Times New Roman"/>
          <w:b/>
          <w:sz w:val="24"/>
          <w:szCs w:val="24"/>
        </w:rPr>
        <w:t>ради на 2022-2026 роки»</w:t>
      </w:r>
      <w:r w:rsidR="00CD3CB3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:rsidR="00E205DC" w:rsidRPr="00003629" w:rsidRDefault="00E205DC" w:rsidP="00B77779">
      <w:pPr>
        <w:spacing w:after="0" w:line="240" w:lineRule="auto"/>
        <w:ind w:right="4251"/>
        <w:rPr>
          <w:rFonts w:ascii="Times New Roman" w:hAnsi="Times New Roman"/>
          <w:b/>
          <w:sz w:val="24"/>
          <w:szCs w:val="24"/>
        </w:rPr>
      </w:pPr>
      <w:r w:rsidRPr="00D95BE8">
        <w:rPr>
          <w:rFonts w:ascii="Times New Roman" w:hAnsi="Times New Roman"/>
          <w:b/>
          <w:sz w:val="24"/>
          <w:szCs w:val="24"/>
        </w:rPr>
        <w:t xml:space="preserve"> </w:t>
      </w:r>
    </w:p>
    <w:p w:rsidR="00E205DC" w:rsidRPr="00E205DC" w:rsidRDefault="00E205DC" w:rsidP="00E205DC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95BE8">
        <w:rPr>
          <w:rFonts w:ascii="Times New Roman" w:hAnsi="Times New Roman"/>
          <w:spacing w:val="3"/>
          <w:sz w:val="24"/>
          <w:szCs w:val="24"/>
        </w:rPr>
        <w:t xml:space="preserve">Відповідно до пункту 22 частини першої статті 26 Закону України» Про місцеве самоврядування в Україні», </w:t>
      </w:r>
      <w:r>
        <w:rPr>
          <w:rFonts w:ascii="Times New Roman" w:hAnsi="Times New Roman"/>
          <w:spacing w:val="3"/>
          <w:sz w:val="24"/>
          <w:szCs w:val="24"/>
        </w:rPr>
        <w:t>враховуючи висновки</w:t>
      </w:r>
      <w:r w:rsidRPr="002720CD">
        <w:rPr>
          <w:rFonts w:ascii="Times New Roman" w:hAnsi="Times New Roman"/>
          <w:sz w:val="24"/>
          <w:szCs w:val="24"/>
        </w:rPr>
        <w:t xml:space="preserve"> постійн</w:t>
      </w:r>
      <w:r>
        <w:rPr>
          <w:rFonts w:ascii="Times New Roman" w:hAnsi="Times New Roman"/>
          <w:sz w:val="24"/>
          <w:szCs w:val="24"/>
        </w:rPr>
        <w:t>ої</w:t>
      </w:r>
      <w:r w:rsidRPr="002720CD">
        <w:rPr>
          <w:rFonts w:ascii="Times New Roman" w:hAnsi="Times New Roman"/>
          <w:sz w:val="24"/>
          <w:szCs w:val="24"/>
        </w:rPr>
        <w:t xml:space="preserve"> комісі</w:t>
      </w:r>
      <w:r>
        <w:rPr>
          <w:rFonts w:ascii="Times New Roman" w:hAnsi="Times New Roman"/>
          <w:sz w:val="24"/>
          <w:szCs w:val="24"/>
        </w:rPr>
        <w:t>ї</w:t>
      </w:r>
      <w:r w:rsidRPr="002720CD">
        <w:rPr>
          <w:rFonts w:ascii="Times New Roman" w:hAnsi="Times New Roman"/>
          <w:sz w:val="24"/>
          <w:szCs w:val="24"/>
        </w:rPr>
        <w:t xml:space="preserve"> сільської ради з питань регламенту, депутатської етики, законності, згуртованості, </w:t>
      </w:r>
      <w:r w:rsidRPr="00E205DC">
        <w:rPr>
          <w:rStyle w:val="a4"/>
          <w:rFonts w:ascii="Times New Roman" w:hAnsi="Times New Roman"/>
          <w:i w:val="0"/>
          <w:color w:val="222222"/>
          <w:sz w:val="24"/>
          <w:szCs w:val="24"/>
        </w:rPr>
        <w:t xml:space="preserve">освіти, фізичного виховання, культури, охорони здоров'я та соціальної політики, міжнародного співробітництва, свободи слова та ЗМІ, Тростянецька </w:t>
      </w:r>
      <w:r w:rsidRPr="00E205DC">
        <w:rPr>
          <w:rFonts w:ascii="Times New Roman" w:hAnsi="Times New Roman"/>
          <w:spacing w:val="3"/>
          <w:sz w:val="24"/>
          <w:szCs w:val="24"/>
        </w:rPr>
        <w:t>сільська рада</w:t>
      </w:r>
    </w:p>
    <w:p w:rsidR="00E205DC" w:rsidRPr="00D95BE8" w:rsidRDefault="00E205DC" w:rsidP="00E205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205DC" w:rsidRPr="00D95BE8" w:rsidRDefault="00E205DC" w:rsidP="00E20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ВИРІШИЛА</w:t>
      </w:r>
      <w:r w:rsidRPr="00D95BE8">
        <w:rPr>
          <w:rFonts w:ascii="Times New Roman" w:hAnsi="Times New Roman"/>
          <w:sz w:val="24"/>
          <w:szCs w:val="24"/>
        </w:rPr>
        <w:t>:</w:t>
      </w:r>
    </w:p>
    <w:p w:rsidR="00E205DC" w:rsidRPr="00D95BE8" w:rsidRDefault="00E205DC" w:rsidP="00E205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1372B" w:rsidRPr="00D1372B" w:rsidRDefault="00D1372B" w:rsidP="00B77779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 w:rsidRPr="00D1372B">
        <w:rPr>
          <w:rFonts w:ascii="Times New Roman" w:hAnsi="Times New Roman"/>
          <w:sz w:val="24"/>
          <w:szCs w:val="24"/>
        </w:rPr>
        <w:t>Внести зміни до бюджетної програми</w:t>
      </w:r>
      <w:r w:rsidR="00E205DC" w:rsidRPr="00D1372B">
        <w:rPr>
          <w:rFonts w:ascii="Times New Roman" w:hAnsi="Times New Roman"/>
          <w:sz w:val="24"/>
          <w:szCs w:val="24"/>
        </w:rPr>
        <w:t xml:space="preserve"> </w:t>
      </w:r>
      <w:r w:rsidR="00E205DC" w:rsidRPr="00D1372B">
        <w:rPr>
          <w:rFonts w:ascii="Times New Roman" w:hAnsi="Times New Roman"/>
          <w:bCs/>
          <w:sz w:val="24"/>
          <w:szCs w:val="24"/>
        </w:rPr>
        <w:t xml:space="preserve">Тростянецької сільської ради </w:t>
      </w:r>
      <w:r w:rsidR="00E205DC" w:rsidRPr="00D1372B">
        <w:rPr>
          <w:rFonts w:ascii="Times New Roman" w:hAnsi="Times New Roman"/>
          <w:sz w:val="24"/>
          <w:szCs w:val="24"/>
        </w:rPr>
        <w:t>«Програма розвитку первинної медико-санітарної допомоги на засадах сімейної медицини комунального некомерційного підприємства «Центр первинної медико-санітарної допомоги Тростянецької сільської ради на 2022-2026 роки»</w:t>
      </w:r>
      <w:r w:rsidR="00B77779">
        <w:rPr>
          <w:rFonts w:ascii="Times New Roman" w:hAnsi="Times New Roman"/>
          <w:sz w:val="24"/>
          <w:szCs w:val="24"/>
        </w:rPr>
        <w:t>, а саме</w:t>
      </w:r>
      <w:r w:rsidRPr="00D1372B">
        <w:rPr>
          <w:rFonts w:ascii="Times New Roman" w:hAnsi="Times New Roman"/>
          <w:sz w:val="24"/>
          <w:szCs w:val="24"/>
        </w:rPr>
        <w:t>:</w:t>
      </w:r>
    </w:p>
    <w:p w:rsidR="00D1372B" w:rsidRDefault="00D1372B" w:rsidP="00B77779">
      <w:pPr>
        <w:pStyle w:val="a5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збільшити обсяг фінансування програми на суму 319740,00 грн;</w:t>
      </w:r>
    </w:p>
    <w:p w:rsidR="00E205DC" w:rsidRPr="00D1372B" w:rsidRDefault="00D1372B" w:rsidP="00B77779">
      <w:pPr>
        <w:pStyle w:val="a5"/>
        <w:shd w:val="clear" w:color="auto" w:fill="FFFFFF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bCs/>
          <w:kern w:val="3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B7777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внести доповнення до назви програми, після слів «</w:t>
      </w:r>
      <w:r w:rsidR="00A226C6">
        <w:rPr>
          <w:rFonts w:ascii="Times New Roman" w:hAnsi="Times New Roman"/>
          <w:sz w:val="24"/>
          <w:szCs w:val="24"/>
        </w:rPr>
        <w:t>Програма</w:t>
      </w:r>
      <w:r w:rsidR="00B77779">
        <w:rPr>
          <w:rFonts w:ascii="Times New Roman" w:hAnsi="Times New Roman"/>
          <w:sz w:val="24"/>
          <w:szCs w:val="24"/>
        </w:rPr>
        <w:t xml:space="preserve"> розвитку» доповнити словами «</w:t>
      </w:r>
      <w:r w:rsidR="00A226C6">
        <w:rPr>
          <w:rFonts w:ascii="Times New Roman" w:hAnsi="Times New Roman"/>
          <w:sz w:val="24"/>
          <w:szCs w:val="24"/>
        </w:rPr>
        <w:t>та фінансової підтримки»</w:t>
      </w:r>
      <w:r w:rsidR="00C505AD">
        <w:rPr>
          <w:rFonts w:ascii="Times New Roman" w:hAnsi="Times New Roman"/>
          <w:sz w:val="24"/>
          <w:szCs w:val="24"/>
        </w:rPr>
        <w:t xml:space="preserve">. Програма </w:t>
      </w:r>
      <w:r w:rsidR="00E205DC" w:rsidRPr="00D1372B">
        <w:rPr>
          <w:rFonts w:ascii="Times New Roman" w:hAnsi="Times New Roman"/>
          <w:sz w:val="24"/>
          <w:szCs w:val="24"/>
        </w:rPr>
        <w:t>в</w:t>
      </w:r>
      <w:r w:rsidR="00C505AD">
        <w:rPr>
          <w:rFonts w:ascii="Times New Roman" w:hAnsi="Times New Roman"/>
          <w:bCs/>
          <w:kern w:val="36"/>
          <w:sz w:val="24"/>
          <w:szCs w:val="24"/>
        </w:rPr>
        <w:t xml:space="preserve"> новій редакції </w:t>
      </w:r>
      <w:r w:rsidR="00E205DC" w:rsidRPr="00D1372B">
        <w:rPr>
          <w:rFonts w:ascii="Times New Roman" w:hAnsi="Times New Roman"/>
          <w:bCs/>
          <w:kern w:val="36"/>
          <w:sz w:val="24"/>
          <w:szCs w:val="24"/>
        </w:rPr>
        <w:t>додається.</w:t>
      </w:r>
    </w:p>
    <w:p w:rsidR="00E205DC" w:rsidRPr="00E205DC" w:rsidRDefault="00E205DC" w:rsidP="00B77779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Контроль за виконанням </w:t>
      </w:r>
      <w:r w:rsidRPr="002720CD">
        <w:rPr>
          <w:rFonts w:ascii="Times New Roman" w:hAnsi="Times New Roman"/>
          <w:sz w:val="24"/>
          <w:szCs w:val="24"/>
        </w:rPr>
        <w:t xml:space="preserve">рішення покласти на постійну комісію сільської ради з питань регламенту, депутатської етики, законності, згуртованості, </w:t>
      </w:r>
      <w:r w:rsidRPr="00E205DC">
        <w:rPr>
          <w:rStyle w:val="a4"/>
          <w:rFonts w:ascii="Times New Roman" w:hAnsi="Times New Roman"/>
          <w:i w:val="0"/>
          <w:color w:val="222222"/>
          <w:sz w:val="24"/>
          <w:szCs w:val="24"/>
        </w:rPr>
        <w:t>освіти, фізичного виховання, культури, охорони здоров'я та соціальної політики, міжнародного співробітництва, свободи слова та ЗМІ (голова комісії –</w:t>
      </w:r>
      <w:r w:rsidRPr="00E205DC">
        <w:rPr>
          <w:rStyle w:val="a4"/>
          <w:rFonts w:ascii="Times New Roman" w:hAnsi="Times New Roman"/>
          <w:b/>
          <w:i w:val="0"/>
          <w:color w:val="222222"/>
          <w:sz w:val="24"/>
          <w:szCs w:val="24"/>
        </w:rPr>
        <w:t xml:space="preserve"> Тарас ДОРОЩУК</w:t>
      </w:r>
      <w:r w:rsidRPr="00E205DC">
        <w:rPr>
          <w:rFonts w:ascii="Times New Roman" w:hAnsi="Times New Roman"/>
          <w:i/>
          <w:sz w:val="24"/>
          <w:szCs w:val="24"/>
        </w:rPr>
        <w:t>).</w:t>
      </w: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05DC" w:rsidRDefault="00E205DC" w:rsidP="00E205D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65803" w:rsidRDefault="00E205DC" w:rsidP="00E20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F662C2">
        <w:rPr>
          <w:rFonts w:ascii="Times New Roman" w:hAnsi="Times New Roman"/>
          <w:b/>
          <w:sz w:val="24"/>
          <w:szCs w:val="24"/>
        </w:rPr>
        <w:t>Сільський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65803">
        <w:rPr>
          <w:rFonts w:ascii="Times New Roman" w:hAnsi="Times New Roman"/>
          <w:b/>
          <w:sz w:val="24"/>
          <w:szCs w:val="24"/>
        </w:rPr>
        <w:tab/>
      </w:r>
      <w:r w:rsidRPr="00F662C2">
        <w:rPr>
          <w:rFonts w:ascii="Times New Roman" w:hAnsi="Times New Roman"/>
          <w:b/>
          <w:sz w:val="24"/>
          <w:szCs w:val="24"/>
        </w:rPr>
        <w:t xml:space="preserve">                                 </w:t>
      </w:r>
      <w:r w:rsidRPr="00F662C2">
        <w:rPr>
          <w:rFonts w:ascii="Times New Roman" w:hAnsi="Times New Roman"/>
          <w:b/>
          <w:sz w:val="24"/>
          <w:szCs w:val="24"/>
        </w:rPr>
        <w:tab/>
      </w:r>
      <w:r w:rsidRPr="00F662C2">
        <w:rPr>
          <w:rFonts w:ascii="Times New Roman" w:hAnsi="Times New Roman"/>
          <w:b/>
          <w:sz w:val="24"/>
          <w:szCs w:val="24"/>
        </w:rPr>
        <w:tab/>
      </w:r>
      <w:r w:rsidRPr="00F662C2">
        <w:rPr>
          <w:rFonts w:ascii="Times New Roman" w:hAnsi="Times New Roman"/>
          <w:b/>
          <w:sz w:val="24"/>
          <w:szCs w:val="24"/>
        </w:rPr>
        <w:tab/>
        <w:t xml:space="preserve"> Михайло</w:t>
      </w:r>
      <w:r>
        <w:rPr>
          <w:rFonts w:ascii="Times New Roman" w:hAnsi="Times New Roman"/>
          <w:b/>
          <w:sz w:val="24"/>
          <w:szCs w:val="24"/>
        </w:rPr>
        <w:t xml:space="preserve"> ЦИХУЛЯК</w:t>
      </w:r>
    </w:p>
    <w:p w:rsidR="00C65803" w:rsidRPr="00C65803" w:rsidRDefault="00C65803" w:rsidP="00C65803">
      <w:pPr>
        <w:rPr>
          <w:rFonts w:ascii="Times New Roman" w:hAnsi="Times New Roman"/>
          <w:sz w:val="24"/>
          <w:szCs w:val="24"/>
        </w:rPr>
      </w:pPr>
    </w:p>
    <w:p w:rsidR="00C65803" w:rsidRDefault="00C65803" w:rsidP="00C65803">
      <w:pPr>
        <w:rPr>
          <w:rFonts w:ascii="Times New Roman" w:hAnsi="Times New Roman"/>
          <w:sz w:val="24"/>
          <w:szCs w:val="24"/>
        </w:rPr>
      </w:pPr>
    </w:p>
    <w:p w:rsidR="00E205DC" w:rsidRPr="00C65803" w:rsidRDefault="00E205DC" w:rsidP="00C65803">
      <w:pPr>
        <w:rPr>
          <w:rFonts w:ascii="Times New Roman" w:hAnsi="Times New Roman"/>
          <w:sz w:val="24"/>
          <w:szCs w:val="24"/>
        </w:rPr>
        <w:sectPr w:rsidR="00E205DC" w:rsidRPr="00C65803" w:rsidSect="00C6580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454FD" w:rsidRPr="00B77779" w:rsidRDefault="00B77779" w:rsidP="00B7777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79">
        <w:rPr>
          <w:rFonts w:ascii="Times New Roman" w:hAnsi="Times New Roman" w:cs="Times New Roman"/>
          <w:b/>
          <w:sz w:val="28"/>
          <w:szCs w:val="28"/>
        </w:rPr>
        <w:lastRenderedPageBreak/>
        <w:t>Тростянецький с</w:t>
      </w:r>
      <w:r w:rsidR="001454FD" w:rsidRPr="00B77779">
        <w:rPr>
          <w:rFonts w:ascii="Times New Roman" w:hAnsi="Times New Roman" w:cs="Times New Roman"/>
          <w:b/>
          <w:sz w:val="28"/>
          <w:szCs w:val="28"/>
        </w:rPr>
        <w:t xml:space="preserve">ільський голова Стрийського району Львівської області </w:t>
      </w:r>
    </w:p>
    <w:p w:rsidR="00B77779" w:rsidRPr="00B77779" w:rsidRDefault="00970746" w:rsidP="00B7777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79">
        <w:rPr>
          <w:rFonts w:ascii="Times New Roman" w:hAnsi="Times New Roman" w:cs="Times New Roman"/>
          <w:b/>
          <w:sz w:val="28"/>
          <w:szCs w:val="28"/>
        </w:rPr>
        <w:t>________</w:t>
      </w:r>
      <w:r w:rsidR="00B77779">
        <w:rPr>
          <w:rFonts w:ascii="Times New Roman" w:hAnsi="Times New Roman" w:cs="Times New Roman"/>
          <w:b/>
          <w:sz w:val="28"/>
          <w:szCs w:val="28"/>
        </w:rPr>
        <w:t>____________________</w:t>
      </w:r>
      <w:r w:rsidR="001454FD" w:rsidRPr="00B77779">
        <w:rPr>
          <w:rFonts w:ascii="Times New Roman" w:hAnsi="Times New Roman" w:cs="Times New Roman"/>
          <w:b/>
          <w:sz w:val="28"/>
          <w:szCs w:val="28"/>
        </w:rPr>
        <w:t xml:space="preserve">Михайло ЦИХУЛЯК </w:t>
      </w:r>
    </w:p>
    <w:p w:rsidR="00B77779" w:rsidRPr="00B77779" w:rsidRDefault="00B77779" w:rsidP="00B7777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79">
        <w:rPr>
          <w:rFonts w:ascii="Times New Roman" w:hAnsi="Times New Roman" w:cs="Times New Roman"/>
          <w:b/>
          <w:sz w:val="28"/>
          <w:szCs w:val="28"/>
        </w:rPr>
        <w:t>«____»______________2026 рік</w:t>
      </w:r>
    </w:p>
    <w:p w:rsidR="00B77779" w:rsidRPr="00B77779" w:rsidRDefault="00B77779" w:rsidP="00B7777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79">
        <w:rPr>
          <w:rFonts w:ascii="Times New Roman" w:hAnsi="Times New Roman" w:cs="Times New Roman"/>
          <w:b/>
          <w:sz w:val="28"/>
          <w:szCs w:val="28"/>
        </w:rPr>
        <w:t>МП</w:t>
      </w:r>
    </w:p>
    <w:p w:rsidR="00B77779" w:rsidRPr="00B77779" w:rsidRDefault="00B77779" w:rsidP="00B7777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79">
        <w:rPr>
          <w:rFonts w:ascii="Times New Roman" w:hAnsi="Times New Roman" w:cs="Times New Roman"/>
          <w:b/>
          <w:sz w:val="28"/>
          <w:szCs w:val="28"/>
        </w:rPr>
        <w:t xml:space="preserve">Директор КНП «ЦПМСД ТСР» </w:t>
      </w:r>
    </w:p>
    <w:p w:rsidR="00B77779" w:rsidRPr="00B77779" w:rsidRDefault="00B77779" w:rsidP="00B7777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79">
        <w:rPr>
          <w:rFonts w:ascii="Times New Roman" w:hAnsi="Times New Roman" w:cs="Times New Roman"/>
          <w:b/>
          <w:sz w:val="28"/>
          <w:szCs w:val="28"/>
        </w:rPr>
        <w:t xml:space="preserve">__________________________________Ірина КОБРИН </w:t>
      </w:r>
    </w:p>
    <w:p w:rsidR="001454FD" w:rsidRPr="00B77779" w:rsidRDefault="00B77779" w:rsidP="00B7777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79">
        <w:rPr>
          <w:rFonts w:ascii="Times New Roman" w:hAnsi="Times New Roman" w:cs="Times New Roman"/>
          <w:b/>
          <w:sz w:val="28"/>
          <w:szCs w:val="28"/>
        </w:rPr>
        <w:t>«____»___________2026 рік</w:t>
      </w:r>
    </w:p>
    <w:p w:rsidR="00B77779" w:rsidRPr="00B77779" w:rsidRDefault="00B77779" w:rsidP="00B77779">
      <w:pPr>
        <w:tabs>
          <w:tab w:val="right" w:pos="935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7779">
        <w:rPr>
          <w:rFonts w:ascii="Times New Roman" w:hAnsi="Times New Roman" w:cs="Times New Roman"/>
          <w:b/>
          <w:sz w:val="28"/>
          <w:szCs w:val="28"/>
        </w:rPr>
        <w:t>МП</w:t>
      </w:r>
    </w:p>
    <w:p w:rsidR="001454FD" w:rsidRDefault="001454FD" w:rsidP="00B7777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77779" w:rsidRDefault="00B77779" w:rsidP="001454FD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B77779" w:rsidSect="001428AD">
          <w:pgSz w:w="16838" w:h="11906" w:orient="landscape"/>
          <w:pgMar w:top="1304" w:right="567" w:bottom="1134" w:left="1701" w:header="709" w:footer="709" w:gutter="0"/>
          <w:cols w:num="2" w:space="708"/>
          <w:docGrid w:linePitch="360"/>
        </w:sectPr>
      </w:pPr>
    </w:p>
    <w:p w:rsidR="001454FD" w:rsidRDefault="001454FD" w:rsidP="001454FD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B5CBE" w:rsidRDefault="00AB5CBE" w:rsidP="001454F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7779" w:rsidRDefault="00B77779" w:rsidP="001454F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7779" w:rsidRDefault="00B77779" w:rsidP="001454F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7779" w:rsidRDefault="00B77779" w:rsidP="001454F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</w:p>
    <w:p w:rsidR="00B77779" w:rsidRDefault="001454FD" w:rsidP="001454F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Програма </w:t>
      </w:r>
    </w:p>
    <w:p w:rsidR="00B77779" w:rsidRDefault="001454FD" w:rsidP="00B777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розвитку</w:t>
      </w:r>
      <w:r w:rsidR="00AB5CBE" w:rsidRP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та фінансової підтримки</w:t>
      </w:r>
      <w:r w:rsid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B77779" w:rsidRDefault="001454FD" w:rsidP="00B777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первинної медико-санітарної допомоги на засадах</w:t>
      </w:r>
      <w:r w:rsid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сімейної медицини </w:t>
      </w:r>
    </w:p>
    <w:p w:rsidR="00B77779" w:rsidRDefault="001454FD" w:rsidP="00B777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комунального некомерційного підприємства </w:t>
      </w:r>
    </w:p>
    <w:p w:rsidR="001454FD" w:rsidRPr="00B77779" w:rsidRDefault="001454FD" w:rsidP="00B77779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«Центр первинної медико-санітарної допомоги Тростянецької сільської ради»</w:t>
      </w:r>
    </w:p>
    <w:p w:rsidR="001454FD" w:rsidRPr="00B77779" w:rsidRDefault="001454FD" w:rsidP="00145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2022-2026 роки</w:t>
      </w:r>
      <w:r w:rsidR="00E205DC" w:rsidRPr="00B7777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 новій редакції</w:t>
      </w:r>
    </w:p>
    <w:p w:rsidR="001454FD" w:rsidRDefault="001454FD" w:rsidP="001454FD">
      <w:pPr>
        <w:spacing w:after="0" w:line="240" w:lineRule="auto"/>
        <w:ind w:left="566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454FD" w:rsidRDefault="001454FD"/>
    <w:p w:rsidR="00AB5CBE" w:rsidRDefault="00AB5CBE"/>
    <w:p w:rsidR="001428AD" w:rsidRDefault="001428AD"/>
    <w:p w:rsidR="001454FD" w:rsidRDefault="001454FD"/>
    <w:p w:rsidR="00B77779" w:rsidRDefault="00B77779"/>
    <w:tbl>
      <w:tblPr>
        <w:tblW w:w="16018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18"/>
      </w:tblGrid>
      <w:tr w:rsidR="003A7E0D" w:rsidRPr="004E38D0" w:rsidTr="00632F05">
        <w:trPr>
          <w:tblCellSpacing w:w="0" w:type="dxa"/>
        </w:trPr>
        <w:tc>
          <w:tcPr>
            <w:tcW w:w="16018" w:type="dxa"/>
            <w:hideMark/>
          </w:tcPr>
          <w:tbl>
            <w:tblPr>
              <w:tblW w:w="1431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7"/>
            </w:tblGrid>
            <w:tr w:rsidR="003A7E0D" w:rsidRPr="004E38D0" w:rsidTr="00C65803">
              <w:trPr>
                <w:trHeight w:val="9912"/>
              </w:trPr>
              <w:tc>
                <w:tcPr>
                  <w:tcW w:w="14317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hideMark/>
                </w:tcPr>
                <w:p w:rsidR="003A7E0D" w:rsidRDefault="00E205DC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 xml:space="preserve">І. </w:t>
                  </w:r>
                  <w:r w:rsidR="003A7E0D"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Загальна частина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Погіршення стану здоров’я населення, високі показники смертності осіб працездатного віку, зменшення середньої тривалості життя, нерівність у доступності медичної допомоги призводять до об’єктивного збільшення потреби у медичній допомозі, яку існуюча система охорони здоров’я задовольнити не в змозі.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 рекомендаціями Всесвітньої організації охорони здоров’я, підготовленими на основі кращого світового досвіду, лише розвиток первинної медико-санітарної допомоги на засадах сімейної медицини дасть змогу істотно вплинути на поліпшення демографічної ситуації, досягнути справедливого розподілу і раціонального  використання бюджетних коштів.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 більшості держав світу на частку первинної медико-санітарної допомоги припадає до 90 відсотків загального обсягу медичних послуг, а питома вага чисельності лікарів загальної практики-сімейної медицини серед лікарів галузі охорони здоров’я становить 30-50 відсотків.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Первинна медико-санітарна допомога є на сьогодні частиною спеціалізованої амбулаторної допомоги, тому у</w:t>
                  </w:r>
                  <w:r w:rsidR="00295734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правління первинною допомогою без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застосуванням економічних важелів практично неможливе.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Протягом багатьох років на утримання закладів охорони здоров’я , що надають первинну медико-санітарну допомогу, витрачалося лише 10 відсотків коштів, виділених з державного б</w:t>
                  </w:r>
                  <w:r w:rsidR="002E477C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юджету для охорони здоров’я, що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зважаючи на низький рівень матеріально-технічного забезпечення зазначених закладів, є вкрай недостатньо.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Не застосовуються принципи комплексності та наступності у наданні медичної допомоги. Не приділяється достатня увага профілактиці захворювань та диспансеризації населення. Це призводить </w:t>
                  </w:r>
                  <w:r w:rsidR="00784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несвоєчасного виявлення хворі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 та їх ускладнень, а отже, до збільшення потреби населення у спеціалізованій та високо спеціалізованій медичній допомозі.</w:t>
                  </w:r>
                </w:p>
                <w:p w:rsidR="003A7E0D" w:rsidRPr="00C65803" w:rsidRDefault="00E205DC" w:rsidP="00A10656">
                  <w:pPr>
                    <w:tabs>
                      <w:tab w:val="left" w:pos="6360"/>
                    </w:tabs>
                    <w:spacing w:after="0" w:line="240" w:lineRule="auto"/>
                    <w:ind w:left="-60" w:right="-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ІІ.</w:t>
                  </w:r>
                  <w:r w:rsidR="004E38D0"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A7E0D"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Шляхи та способи розв'язання проблем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64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Для розв’язання проблеми необхідно:</w:t>
                  </w:r>
                </w:p>
                <w:p w:rsidR="004E38D0" w:rsidRPr="00C65803" w:rsidRDefault="004E38D0" w:rsidP="00A10656">
                  <w:pPr>
                    <w:pStyle w:val="a5"/>
                    <w:numPr>
                      <w:ilvl w:val="0"/>
                      <w:numId w:val="6"/>
                    </w:numPr>
                    <w:spacing w:line="240" w:lineRule="auto"/>
                    <w:ind w:left="-60" w:right="-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5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додаткове стимулювання медичних працівників, що </w:t>
                  </w:r>
                  <w:r w:rsidR="003D55ED" w:rsidRPr="00C65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зумовить </w:t>
                  </w:r>
                  <w:r w:rsidRPr="00C65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підвищення якості та ефективності надання доступних медичних послуг, наближення кваліфікованої медичної допомоги до кожного жителя територіальної громади.</w:t>
                  </w:r>
                </w:p>
                <w:p w:rsidR="004E38D0" w:rsidRPr="00C65803" w:rsidRDefault="00EF3D25" w:rsidP="00A10656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першу акредитація закладу  через два роки від початку провадження діяльності.</w:t>
                  </w:r>
                  <w:bookmarkStart w:id="1" w:name="n78"/>
                  <w:bookmarkEnd w:id="1"/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Наступні акредитації проводити</w:t>
                  </w:r>
                  <w:r w:rsidR="00AA0499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кожні три роки;</w:t>
                  </w:r>
                </w:p>
                <w:p w:rsidR="004E38D0" w:rsidRPr="00C65803" w:rsidRDefault="00295734" w:rsidP="00A10656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перегляд табелів оснащення, забезпечити матеріально-технічне</w:t>
                  </w:r>
                  <w:r w:rsidR="003A7E0D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оснащення 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амбулаторій</w:t>
                  </w:r>
                  <w:r w:rsidR="00834A95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загальної практики,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сімейної медицини, фельдшерсько-акушерських пунктів</w:t>
                  </w:r>
                  <w:r w:rsidR="003A7E0D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4E38D0" w:rsidRPr="00C65803" w:rsidRDefault="00834A95" w:rsidP="00A10656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забезпечити матеріально-технічне оснащення лабораторій в амбулаторіях загальної практики, сімейної медицини;</w:t>
                  </w:r>
                </w:p>
                <w:p w:rsidR="004E38D0" w:rsidRPr="00C65803" w:rsidRDefault="00197CCD" w:rsidP="00A10656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забезпечити водопостачанням </w:t>
                  </w:r>
                  <w:r w:rsidR="00295734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амбулаторій </w:t>
                  </w:r>
                  <w:r w:rsidR="00834A95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загальної практики, </w:t>
                  </w:r>
                  <w:r w:rsidR="00295734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сімейної медицини, фельдшерсько-акушерських пунктів;</w:t>
                  </w:r>
                </w:p>
                <w:p w:rsidR="004E38D0" w:rsidRPr="00C65803" w:rsidRDefault="00834A95" w:rsidP="00A10656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внутрішньо - ремонтні роботи приміщень амбулаторій загальної практики, сімейної медицини, ф</w:t>
                  </w:r>
                  <w:r w:rsidR="004E38D0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ельдшерсько-акушерських пунктів;</w:t>
                  </w:r>
                </w:p>
                <w:p w:rsidR="004E38D0" w:rsidRPr="00C65803" w:rsidRDefault="00834A95" w:rsidP="00A10656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провести зовнішні – ремонтні роботи будівель амбулаторій загальної практики, сімейної медицини, фельдшерсько-акушерських пунктів;</w:t>
                  </w:r>
                </w:p>
                <w:p w:rsidR="004E38D0" w:rsidRPr="00C65803" w:rsidRDefault="003A7E0D" w:rsidP="00A10656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забезпечити доступність населення до первинної медико-санітарної допомоги;</w:t>
                  </w:r>
                </w:p>
                <w:p w:rsidR="004E38D0" w:rsidRPr="00C65803" w:rsidRDefault="003A7E0D" w:rsidP="00A10656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інформувати громадськість про доцільність змін у системі охорони здоров’я;</w:t>
                  </w:r>
                </w:p>
                <w:p w:rsidR="00A20A7F" w:rsidRPr="00C65803" w:rsidRDefault="003A7E0D" w:rsidP="00A10656">
                  <w:pPr>
                    <w:pStyle w:val="a5"/>
                    <w:numPr>
                      <w:ilvl w:val="0"/>
                      <w:numId w:val="6"/>
                    </w:num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розробити і впровадити механізм участі громадськості в управлінні системою охорони здоров’я.</w:t>
                  </w:r>
                </w:p>
                <w:p w:rsidR="003A7E0D" w:rsidRPr="00C65803" w:rsidRDefault="00A20A7F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</w:t>
                  </w:r>
                  <w:r w:rsidR="003A7E0D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бсяги фінансування Програми 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здійснювати </w:t>
                  </w:r>
                  <w:r w:rsidR="001820D5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відповідно до затвердженого </w:t>
                  </w:r>
                  <w:r w:rsidR="001820D5"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додатку 1</w:t>
                  </w:r>
                  <w:r w:rsidR="001820D5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який розглядався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комісі</w:t>
                  </w:r>
                  <w:r w:rsidR="00834A95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ями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1820D5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сільської ради  та затвердженні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сесі</w:t>
                  </w:r>
                  <w:r w:rsidR="00834A95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єю Тростя</w:t>
                  </w:r>
                  <w:r w:rsidR="001820D5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нецької сільської ради</w:t>
                  </w:r>
                  <w:r w:rsidR="00834A95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Завдання і заходи Програми наведені в </w:t>
                  </w:r>
                  <w:r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додатку 2.</w:t>
                  </w:r>
                </w:p>
                <w:p w:rsidR="00E205DC" w:rsidRPr="00C65803" w:rsidRDefault="00E205DC" w:rsidP="00A10656">
                  <w:pPr>
                    <w:spacing w:after="0" w:line="240" w:lineRule="auto"/>
                    <w:ind w:left="-60" w:right="-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lastRenderedPageBreak/>
                    <w:t>ІІІ. Мета Програми</w:t>
                  </w:r>
                </w:p>
                <w:p w:rsidR="00E205DC" w:rsidRDefault="00E205DC" w:rsidP="00A10656">
                  <w:pPr>
                    <w:spacing w:after="0" w:line="240" w:lineRule="auto"/>
                    <w:ind w:left="-60" w:right="-67" w:firstLine="64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Метою Програми розвитку первинної медико-санітарної допомоги на засадах сімейної медицини на 2022-2026 роки є забезпечення 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медико-санітарної допомоги на засадах сімейної медицини.</w:t>
                  </w:r>
                </w:p>
                <w:p w:rsidR="00A10656" w:rsidRPr="00C65803" w:rsidRDefault="00A10656" w:rsidP="00A10656">
                  <w:pPr>
                    <w:spacing w:after="0" w:line="240" w:lineRule="auto"/>
                    <w:ind w:left="-60" w:right="-67" w:firstLine="64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A7E0D" w:rsidRPr="00C65803" w:rsidRDefault="00E205DC" w:rsidP="00A10656">
                  <w:pPr>
                    <w:spacing w:after="0" w:line="240" w:lineRule="auto"/>
                    <w:ind w:left="-60" w:right="-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IV</w:t>
                  </w:r>
                  <w:r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.</w:t>
                  </w:r>
                  <w:r w:rsidR="003A7E0D"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Фінансове забезпечення Програми</w:t>
                  </w:r>
                </w:p>
                <w:p w:rsidR="00A20A7F" w:rsidRPr="00C65803" w:rsidRDefault="003A7E0D" w:rsidP="00A10656">
                  <w:pPr>
                    <w:spacing w:after="0" w:line="240" w:lineRule="auto"/>
                    <w:ind w:left="-60" w:right="-67" w:firstLine="64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Забезпечення виконання цієї Програми здійснюється в межах видатків, передбачених у </w:t>
                  </w:r>
                  <w:r w:rsidR="002E477C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місцевому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бюджеті.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64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Обсяг фінансування Програми з </w:t>
                  </w:r>
                  <w:r w:rsidR="002E477C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місцевого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бюджету визначається щороку, виходячи з конкретних завдань та наявних коштів, і може уточнюватися під час складання проекту </w:t>
                  </w:r>
                  <w:r w:rsidR="002E477C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сільського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бюджету на відповідний рік з урахуванням можливостей дохідної частини бюджету.</w:t>
                  </w:r>
                </w:p>
                <w:p w:rsidR="00E205DC" w:rsidRPr="00C65803" w:rsidRDefault="00E205DC" w:rsidP="00A10656">
                  <w:pPr>
                    <w:pStyle w:val="3"/>
                    <w:spacing w:line="240" w:lineRule="auto"/>
                    <w:ind w:left="-60" w:right="-67"/>
                    <w:jc w:val="center"/>
                    <w:rPr>
                      <w:rFonts w:ascii="Times New Roman" w:hAnsi="Times New Roman" w:cs="Times New Roman"/>
                      <w:b w:val="0"/>
                      <w:sz w:val="24"/>
                      <w:szCs w:val="24"/>
                    </w:rPr>
                  </w:pPr>
                  <w:r w:rsidRPr="00C65803">
                    <w:rPr>
                      <w:rStyle w:val="a3"/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val="en-US"/>
                    </w:rPr>
                    <w:t>V</w:t>
                  </w:r>
                  <w:r w:rsidRPr="00C65803">
                    <w:rPr>
                      <w:rStyle w:val="a3"/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val="ru-RU"/>
                    </w:rPr>
                    <w:t>.</w:t>
                  </w:r>
                  <w:r w:rsidRPr="00C65803">
                    <w:rPr>
                      <w:rStyle w:val="a3"/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  <w:lang w:val="en-US"/>
                    </w:rPr>
                    <w:t>C</w:t>
                  </w:r>
                  <w:r w:rsidRPr="00C65803">
                    <w:rPr>
                      <w:rStyle w:val="a3"/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>троки та етапи виконання програми</w:t>
                  </w:r>
                </w:p>
                <w:p w:rsidR="00E205DC" w:rsidRDefault="00E205DC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65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Реалізація Програми планується на період </w:t>
                  </w:r>
                  <w:r w:rsidRPr="00C65803">
                    <w:rPr>
                      <w:rStyle w:val="a3"/>
                      <w:rFonts w:ascii="Times New Roman" w:hAnsi="Times New Roman" w:cs="Times New Roman"/>
                      <w:sz w:val="24"/>
                      <w:szCs w:val="24"/>
                    </w:rPr>
                    <w:t>2026–2027 років</w:t>
                  </w:r>
                  <w:r w:rsidRPr="00C6580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здійснюватиметься поетапно</w:t>
                  </w:r>
                  <w:r w:rsidR="00607722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:rsidR="00A10656" w:rsidRPr="00C65803" w:rsidRDefault="00A10656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</w:p>
                <w:p w:rsidR="003A7E0D" w:rsidRPr="00C65803" w:rsidRDefault="00E205DC" w:rsidP="00A10656">
                  <w:pPr>
                    <w:spacing w:after="0" w:line="240" w:lineRule="auto"/>
                    <w:ind w:left="-60" w:right="-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en-US" w:eastAsia="ru-RU"/>
                    </w:rPr>
                    <w:t>VI</w:t>
                  </w:r>
                  <w:r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. </w:t>
                  </w:r>
                  <w:r w:rsidR="003A7E0D"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Очікувані результати виконання Програми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Виконання основних положень зазначеної Програми дасть змогу:</w:t>
                  </w:r>
                </w:p>
                <w:p w:rsidR="00FC7587" w:rsidRPr="00C65803" w:rsidRDefault="00FC7587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підвищення якості ведення бухгалтерського обліку закладів охорони здоров'я;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підвищити ефективність роботи закладів охорони здоров’я з метою подолання несприятливих демографічних тенденцій;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збільшити питому вагу медичної допомоги, що надається: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лікарями загальної практики-сімейними лікарями – щороку на 7-10 відсотків;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 на засадах сімейн</w:t>
                  </w:r>
                  <w:r w:rsidR="00607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ої медицини на рівні амбулаторні</w:t>
                  </w: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допомоги щороку на 5-7 відсотків;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сформувати систему надання населенню висококваліфікованої медичної допомоги на засадах сімейної медицини;</w:t>
                  </w:r>
                </w:p>
                <w:p w:rsidR="00AA0499" w:rsidRPr="00C65803" w:rsidRDefault="003A7E0D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створити умови для реалізації принципу організації та координації лікарем загальної практики сімейним лікарем надання пацієнтам спеціалізованої та с</w:t>
                  </w:r>
                  <w:r w:rsidR="00AA0499"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таціонарної медичної допомоги;</w:t>
                  </w:r>
                </w:p>
                <w:p w:rsidR="003A7E0D" w:rsidRDefault="00AA0499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досягти надання базового рівня первинної медичної допомоги, який буде повністю безкоштовним для населення.</w:t>
                  </w:r>
                </w:p>
                <w:p w:rsidR="00A10656" w:rsidRPr="00C65803" w:rsidRDefault="00A10656" w:rsidP="00A10656">
                  <w:pPr>
                    <w:spacing w:after="0" w:line="240" w:lineRule="auto"/>
                    <w:ind w:left="-60" w:right="-67" w:firstLine="79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A7E0D" w:rsidRDefault="003A7E0D" w:rsidP="00A10656">
                  <w:pPr>
                    <w:spacing w:after="0" w:line="240" w:lineRule="auto"/>
                    <w:ind w:left="-60" w:right="-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Прогноз результатів</w:t>
                  </w:r>
                </w:p>
                <w:p w:rsidR="00A10656" w:rsidRPr="00C65803" w:rsidRDefault="00A10656" w:rsidP="00A10656">
                  <w:pPr>
                    <w:spacing w:after="0" w:line="240" w:lineRule="auto"/>
                    <w:ind w:left="-60" w:right="-67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Виконання Програми дасть змогу: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сприяти підвищенню ефективності роботи закладів охорони здоров’я, подолання несприятливих демографічних тенденцій;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збільшити питому вагу медичних послуг, що надаються: лікарями загальної практики – сімейними лікарями – щороку на 7-10 відсотків з тим, щоб цей показник становив 95-100 відсотків у сільській місцевості;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сформувати систему надання населенню доступних та високоякісних медичних послуг на засадах сімейної медицини, що забезпечить зменшення потреби у дорогих видах медичної допомоги;</w:t>
                  </w:r>
                </w:p>
                <w:p w:rsidR="003A7E0D" w:rsidRPr="00C65803" w:rsidRDefault="003A7E0D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 створити умови для повномасштабної реалізації принципу організації та координації лікарем загальної практики-сімейним лікарем надання пацієнтам спеціалізованої та стаціонарної медичної допомоги.</w:t>
                  </w:r>
                </w:p>
                <w:p w:rsidR="00E205DC" w:rsidRPr="00C65803" w:rsidRDefault="00E205DC" w:rsidP="00A10656">
                  <w:pPr>
                    <w:pStyle w:val="2"/>
                    <w:spacing w:line="240" w:lineRule="auto"/>
                    <w:ind w:left="-60" w:right="-67"/>
                    <w:jc w:val="center"/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  <w:r w:rsidRPr="00C65803">
                    <w:rPr>
                      <w:rFonts w:ascii="Times New Roman" w:eastAsia="Times New Roman" w:hAnsi="Times New Roman" w:cs="Times New Roman"/>
                      <w:color w:val="auto"/>
                      <w:sz w:val="24"/>
                      <w:szCs w:val="24"/>
                      <w:lang w:val="en-US" w:eastAsia="ru-RU"/>
                    </w:rPr>
                    <w:lastRenderedPageBreak/>
                    <w:t>VI</w:t>
                  </w:r>
                  <w:r w:rsidRPr="00C65803"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  <w:t>. Координація та контроль за ходом виконання Програми</w:t>
                  </w:r>
                </w:p>
                <w:p w:rsidR="00E205DC" w:rsidRPr="00607722" w:rsidRDefault="00E205DC" w:rsidP="00A10656">
                  <w:pPr>
                    <w:spacing w:after="0" w:line="240" w:lineRule="auto"/>
                    <w:ind w:left="-60" w:right="-67" w:firstLine="7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7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Головний розробник та відповідальний виконавець Програми – Тростянецька сільська </w:t>
                  </w:r>
                  <w:r w:rsidR="00784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рада, КНП «</w:t>
                  </w:r>
                  <w:r w:rsidRPr="00607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Центр первинної медико-санітарної допомоги Тростянецької сільської ради»</w:t>
                  </w:r>
                </w:p>
                <w:p w:rsidR="00E205DC" w:rsidRPr="00607722" w:rsidRDefault="00E205DC" w:rsidP="00A10656">
                  <w:pPr>
                    <w:spacing w:after="0" w:line="240" w:lineRule="auto"/>
                    <w:ind w:left="-60" w:right="-67" w:firstLine="7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7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Відповідальний виконавець Програми координує діяльність усіх виконавців, забезпечує підготовку та подання до фінансового відділу сільської ради щорі</w:t>
                  </w:r>
                  <w:r w:rsidR="00DA6818" w:rsidRPr="00607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чного звіту про викона</w:t>
                  </w:r>
                  <w:r w:rsidR="00784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ння </w:t>
                  </w:r>
                  <w:r w:rsidRPr="00607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Програми до 01 лютого року, що настає за звітним, узагальнює інформацію про хід реалізації заходів та досягнення показників результативності, готує пропозиції щодо внесення змін до Програми.</w:t>
                  </w:r>
                </w:p>
                <w:p w:rsidR="00E205DC" w:rsidRPr="00607722" w:rsidRDefault="00E205DC" w:rsidP="00A10656">
                  <w:pPr>
                    <w:spacing w:after="0" w:line="240" w:lineRule="auto"/>
                    <w:ind w:left="-60" w:right="-67" w:firstLine="7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7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Фінансовий відділ Тростянецької сільської ради здійснює моніторинг використання бюджетних коштів у розрізі заходів Програми, готує  зведені звіти про виконання бюджетних програм, які подаються на розгляд сесії Тростянецької сільської ради.</w:t>
                  </w:r>
                </w:p>
                <w:p w:rsidR="00E205DC" w:rsidRPr="00607722" w:rsidRDefault="00E205DC" w:rsidP="00A10656">
                  <w:pPr>
                    <w:spacing w:after="0" w:line="240" w:lineRule="auto"/>
                    <w:ind w:left="-60" w:right="-67" w:firstLine="79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07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Звіти та </w:t>
                  </w:r>
                  <w:r w:rsidR="0078419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основні результати реалізації </w:t>
                  </w:r>
                  <w:r w:rsidRPr="0060772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Програми оприлюднюються на офіційному веб-сайті Тростянецької сільської ради.</w:t>
                  </w:r>
                </w:p>
                <w:p w:rsidR="004E38D0" w:rsidRPr="00C65803" w:rsidRDefault="004E38D0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4E38D0" w:rsidRPr="00C65803" w:rsidRDefault="004E38D0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4E38D0" w:rsidRDefault="004E38D0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607722" w:rsidRPr="00C65803" w:rsidRDefault="00607722" w:rsidP="00A10656">
                  <w:pPr>
                    <w:spacing w:after="0" w:line="240" w:lineRule="auto"/>
                    <w:ind w:left="-60" w:right="-67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7A4F21" w:rsidRPr="00C65803" w:rsidRDefault="007A4F21" w:rsidP="00A10656">
                  <w:pPr>
                    <w:ind w:left="-60" w:right="-6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C65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Секретар ради</w:t>
                  </w:r>
                  <w:r w:rsidRPr="00C65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C65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="0060772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                                       </w:t>
                  </w:r>
                  <w:r w:rsidRPr="00C65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C65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C65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C65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</w:r>
                  <w:r w:rsidRPr="00C658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C65803" w:rsidRDefault="00DA6818" w:rsidP="00C6580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607722" w:rsidRDefault="00607722" w:rsidP="00C65803">
                  <w:pPr>
                    <w:spacing w:after="0" w:line="240" w:lineRule="auto"/>
                    <w:ind w:left="10997" w:right="-20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07722" w:rsidRDefault="00607722" w:rsidP="00C65803">
                  <w:pPr>
                    <w:spacing w:after="0" w:line="240" w:lineRule="auto"/>
                    <w:ind w:left="10997" w:right="-20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07722" w:rsidRDefault="00607722" w:rsidP="00C65803">
                  <w:pPr>
                    <w:spacing w:after="0" w:line="240" w:lineRule="auto"/>
                    <w:ind w:left="10997" w:right="-201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07722">
                  <w:pPr>
                    <w:spacing w:after="0" w:line="240" w:lineRule="auto"/>
                    <w:ind w:left="9579" w:right="-2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07722">
                  <w:pPr>
                    <w:spacing w:after="0" w:line="240" w:lineRule="auto"/>
                    <w:ind w:left="9579" w:right="-2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DA6818" w:rsidRPr="00154260" w:rsidRDefault="00DA6818" w:rsidP="00607722">
                  <w:pPr>
                    <w:spacing w:after="0" w:line="240" w:lineRule="auto"/>
                    <w:ind w:left="9579" w:right="-2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Додаток 1</w:t>
                  </w:r>
                </w:p>
                <w:p w:rsidR="00154260" w:rsidRPr="00154260" w:rsidRDefault="00DA6818" w:rsidP="00607722">
                  <w:pPr>
                    <w:spacing w:after="0" w:line="240" w:lineRule="auto"/>
                    <w:ind w:left="9579" w:right="-201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</w:t>
                  </w:r>
                  <w:r w:rsidR="00154260"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первинної медико-санітарної допомоги на засадах</w:t>
                  </w:r>
                  <w:r w:rsidR="00154260"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сімейної медицини на 2022-2026 роки</w:t>
                  </w:r>
                </w:p>
                <w:p w:rsidR="00154260" w:rsidRDefault="00154260" w:rsidP="00607722">
                  <w:pPr>
                    <w:spacing w:after="0" w:line="240" w:lineRule="auto"/>
                    <w:ind w:left="9579" w:right="-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ПАСПОРТ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Програми розвитку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первинної медико-санітарної допомоги на засадах</w:t>
                  </w:r>
                </w:p>
                <w:p w:rsidR="00DA6818" w:rsidRPr="004E38D0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сімейної медицини на 2022-2026 роки</w:t>
                  </w:r>
                </w:p>
                <w:p w:rsidR="00DA6818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W w:w="0" w:type="auto"/>
                    <w:tblInd w:w="47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967"/>
                    <w:gridCol w:w="7765"/>
                  </w:tblGrid>
                  <w:tr w:rsidR="00DA6818" w:rsidTr="00607722">
                    <w:trPr>
                      <w:trHeight w:val="211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1.</w:t>
                        </w:r>
                      </w:p>
                    </w:tc>
                    <w:tc>
                      <w:tcPr>
                        <w:tcW w:w="4967" w:type="dxa"/>
                      </w:tcPr>
                      <w:tbl>
                        <w:tblPr>
                          <w:tblW w:w="0" w:type="auto"/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3567"/>
                        </w:tblGrid>
                        <w:tr w:rsidR="00DA6818" w:rsidTr="00EC410B">
                          <w:trPr>
                            <w:trHeight w:val="294"/>
                          </w:trPr>
                          <w:tc>
                            <w:tcPr>
                              <w:tcW w:w="3567" w:type="dxa"/>
                            </w:tcPr>
                            <w:p w:rsidR="00DA6818" w:rsidRDefault="00DA6818" w:rsidP="00C65803">
                              <w:pPr>
                                <w:pStyle w:val="Default"/>
                                <w:jc w:val="center"/>
                              </w:pPr>
                              <w:r>
                                <w:t>Ініціатор розроблення Програми</w:t>
                              </w:r>
                            </w:p>
                          </w:tc>
                        </w:tr>
                      </w:tbl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607722">
                        <w:pPr>
                          <w:pStyle w:val="Default"/>
                          <w:jc w:val="center"/>
                        </w:pPr>
                        <w:r w:rsidRPr="00607722">
                          <w:t>КНП «ЦПМСД ТСР»</w:t>
                        </w:r>
                      </w:p>
                    </w:tc>
                  </w:tr>
                  <w:tr w:rsidR="00DA6818" w:rsidTr="00607722">
                    <w:trPr>
                      <w:trHeight w:val="496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2.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Дата, номер і назва розпорядчого документа про розроблення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013383" w:rsidP="00013383">
                        <w:pPr>
                          <w:pStyle w:val="Default"/>
                          <w:jc w:val="center"/>
                        </w:pPr>
                        <w:r w:rsidRPr="00FF6288">
                          <w:rPr>
                            <w:rFonts w:eastAsia="MS Mincho"/>
                          </w:rPr>
                          <w:t xml:space="preserve">Рішення </w:t>
                        </w:r>
                        <w:r w:rsidRPr="00FF6288">
                          <w:rPr>
                            <w:lang w:eastAsia="ar-SA"/>
                          </w:rPr>
                          <w:t xml:space="preserve">сесії </w:t>
                        </w:r>
                        <w:r>
                          <w:rPr>
                            <w:rFonts w:eastAsia="MS Mincho"/>
                          </w:rPr>
                          <w:t xml:space="preserve">Тростянецької сільської ради </w:t>
                        </w:r>
                        <w:r w:rsidRPr="00FF6288">
                          <w:rPr>
                            <w:rFonts w:eastAsia="MS Mincho"/>
                          </w:rPr>
                          <w:t xml:space="preserve">від 19.02.2026 </w:t>
                        </w:r>
                        <w:r w:rsidRPr="00FF6288">
                          <w:t xml:space="preserve">№ </w:t>
                        </w:r>
                        <w:r>
                          <w:rPr>
                            <w:u w:val="single"/>
                          </w:rPr>
                          <w:t>4401</w:t>
                        </w:r>
                      </w:p>
                    </w:tc>
                  </w:tr>
                  <w:tr w:rsidR="00DA6818" w:rsidTr="00607722">
                    <w:trPr>
                      <w:trHeight w:val="182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3.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Розробник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Тростянецька сільська рада Стрийського району Львівської області</w:t>
                        </w:r>
                      </w:p>
                    </w:tc>
                  </w:tr>
                  <w:tr w:rsidR="00DA6818" w:rsidTr="00607722">
                    <w:trPr>
                      <w:trHeight w:val="185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4.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Відповідальний виконавець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 w:rsidRPr="004E38D0">
                          <w:rPr>
                            <w:rFonts w:eastAsia="Times New Roman"/>
                            <w:lang w:eastAsia="ru-RU"/>
                          </w:rPr>
                          <w:t>КНП «ЦПМСД ТСР»</w:t>
                        </w:r>
                      </w:p>
                    </w:tc>
                  </w:tr>
                  <w:tr w:rsidR="00DA6818" w:rsidRPr="00592939" w:rsidTr="00607722">
                    <w:trPr>
                      <w:trHeight w:val="190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5.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Виконавці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 xml:space="preserve">Тростянецька сільська рада Стрийського району Львівської області, </w:t>
                        </w:r>
                        <w:r w:rsidRPr="004E38D0">
                          <w:rPr>
                            <w:rFonts w:eastAsia="Times New Roman"/>
                            <w:lang w:eastAsia="ru-RU"/>
                          </w:rPr>
                          <w:t>КНП «ЦПМСД ТСР»</w:t>
                        </w:r>
                      </w:p>
                    </w:tc>
                  </w:tr>
                  <w:tr w:rsidR="00DA6818" w:rsidTr="00607722">
                    <w:trPr>
                      <w:trHeight w:val="509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6.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Термін реалізації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 xml:space="preserve">Початок </w:t>
                        </w:r>
                        <w:r w:rsidR="00607722">
                          <w:t>–</w:t>
                        </w:r>
                        <w:r>
                          <w:t xml:space="preserve"> 2022</w:t>
                        </w:r>
                        <w:r w:rsidR="00607722">
                          <w:t xml:space="preserve"> </w:t>
                        </w:r>
                        <w:r>
                          <w:t>рік</w:t>
                        </w:r>
                      </w:p>
                      <w:p w:rsidR="00DA6818" w:rsidRDefault="00DA6818" w:rsidP="00AB5CBE">
                        <w:pPr>
                          <w:pStyle w:val="Default"/>
                          <w:jc w:val="center"/>
                        </w:pPr>
                        <w:r>
                          <w:t>Завершення - 202</w:t>
                        </w:r>
                        <w:r w:rsidR="00AB5CBE">
                          <w:t>6</w:t>
                        </w:r>
                        <w:r>
                          <w:t xml:space="preserve"> рік</w:t>
                        </w:r>
                      </w:p>
                    </w:tc>
                  </w:tr>
                  <w:tr w:rsidR="00DA6818" w:rsidRPr="00592939" w:rsidTr="00607722">
                    <w:trPr>
                      <w:trHeight w:val="1088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7.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Мета Програми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Pr="00DA6818" w:rsidRDefault="00DA6818" w:rsidP="00C65803">
                        <w:pPr>
                          <w:pStyle w:val="NormalText"/>
                          <w:ind w:firstLine="709"/>
                          <w:jc w:val="center"/>
                          <w:rPr>
                            <w:rFonts w:cs="Times New Roman"/>
                            <w:color w:val="000000"/>
                            <w:sz w:val="24"/>
                            <w:szCs w:val="24"/>
                            <w:lang w:val="uk-UA"/>
                          </w:rPr>
                        </w:pPr>
                        <w:r w:rsidRPr="00DA6818">
                          <w:rPr>
                            <w:rFonts w:cs="Times New Roman"/>
                            <w:sz w:val="24"/>
                            <w:szCs w:val="24"/>
                            <w:lang w:val="uk-UA" w:eastAsia="ru-RU"/>
                          </w:rPr>
                          <w:t>забезпечення 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 медико-санітарної допомоги на засадах сімейної медицини</w:t>
                        </w:r>
                        <w:r>
                          <w:rPr>
                            <w:rFonts w:cs="Times New Roman"/>
                            <w:sz w:val="24"/>
                            <w:szCs w:val="24"/>
                            <w:lang w:val="uk-UA"/>
                          </w:rPr>
                          <w:t>.</w:t>
                        </w:r>
                      </w:p>
                    </w:tc>
                  </w:tr>
                  <w:tr w:rsidR="00DA6818" w:rsidTr="00607722">
                    <w:trPr>
                      <w:trHeight w:val="339"/>
                    </w:trPr>
                    <w:tc>
                      <w:tcPr>
                        <w:tcW w:w="61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8.</w:t>
                        </w:r>
                      </w:p>
                    </w:tc>
                    <w:tc>
                      <w:tcPr>
                        <w:tcW w:w="4967" w:type="dxa"/>
                      </w:tcPr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Загальний обсяг фінансових ресурсів, необхідних для реалізації Програми, всього: зокрема: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державний бюджет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обласний бюджет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сільський бюджет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  <w:r>
                          <w:t>інші джерела</w:t>
                        </w:r>
                      </w:p>
                    </w:tc>
                    <w:tc>
                      <w:tcPr>
                        <w:tcW w:w="7765" w:type="dxa"/>
                      </w:tcPr>
                      <w:p w:rsidR="00DA6818" w:rsidRDefault="004B20BD" w:rsidP="00C65803">
                        <w:pPr>
                          <w:pStyle w:val="Default"/>
                          <w:jc w:val="center"/>
                        </w:pPr>
                        <w:r>
                          <w:t>22338,892</w:t>
                        </w:r>
                        <w:r w:rsidR="00DA6818">
                          <w:t xml:space="preserve"> тис.</w:t>
                        </w:r>
                        <w:r w:rsidR="00607722">
                          <w:t xml:space="preserve"> </w:t>
                        </w:r>
                        <w:r w:rsidR="00DA6818">
                          <w:t>грн</w:t>
                        </w: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  <w:p w:rsidR="00DA6818" w:rsidRDefault="00DA6818" w:rsidP="00C65803">
                        <w:pPr>
                          <w:pStyle w:val="Default"/>
                          <w:jc w:val="center"/>
                        </w:pPr>
                      </w:p>
                      <w:p w:rsidR="00DA6818" w:rsidRDefault="00466999" w:rsidP="00C65803">
                        <w:pPr>
                          <w:pStyle w:val="Default"/>
                          <w:jc w:val="center"/>
                        </w:pPr>
                        <w:r>
                          <w:t>642,652</w:t>
                        </w:r>
                        <w:r w:rsidR="00DA6818">
                          <w:t xml:space="preserve"> тис.</w:t>
                        </w:r>
                        <w:r w:rsidR="00607722">
                          <w:t xml:space="preserve"> </w:t>
                        </w:r>
                        <w:r w:rsidR="00DA6818">
                          <w:t>грн</w:t>
                        </w:r>
                      </w:p>
                      <w:p w:rsidR="00DA6818" w:rsidRDefault="009B47D4" w:rsidP="009B47D4">
                        <w:pPr>
                          <w:pStyle w:val="Default"/>
                          <w:jc w:val="center"/>
                        </w:pPr>
                        <w:r>
                          <w:t>21696,24</w:t>
                        </w:r>
                        <w:r w:rsidR="00DA6818">
                          <w:t xml:space="preserve"> тис.</w:t>
                        </w:r>
                        <w:r w:rsidR="00607722">
                          <w:t xml:space="preserve"> </w:t>
                        </w:r>
                        <w:r w:rsidR="00DA6818">
                          <w:t>грн</w:t>
                        </w:r>
                      </w:p>
                    </w:tc>
                  </w:tr>
                </w:tbl>
                <w:p w:rsidR="00DA6818" w:rsidRDefault="00DA6818" w:rsidP="00C65803">
                  <w:pPr>
                    <w:pStyle w:val="Default"/>
                    <w:ind w:firstLine="708"/>
                    <w:jc w:val="center"/>
                  </w:pPr>
                </w:p>
                <w:p w:rsidR="00DA6818" w:rsidRDefault="00DA6818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A4F21" w:rsidRPr="008D333B" w:rsidRDefault="007A4F21" w:rsidP="00607722">
                  <w:pPr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Секретар 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0772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221387" w:rsidRDefault="00221387" w:rsidP="00607722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07722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54260" w:rsidRPr="00154260" w:rsidRDefault="00154260" w:rsidP="00607722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Додаток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  <w:p w:rsidR="00154260" w:rsidRPr="00154260" w:rsidRDefault="00154260" w:rsidP="00607722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 первинної медико-санітарної допомоги на засадах сімейної медицини на 2022-2026 роки</w:t>
                  </w:r>
                </w:p>
                <w:p w:rsidR="003A7E0D" w:rsidRPr="004E38D0" w:rsidRDefault="003A7E0D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3A7E0D" w:rsidRDefault="005101B5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Розрахункова потреба витрат на виконання </w:t>
                  </w:r>
                  <w:r w:rsidR="00FC7587" w:rsidRPr="004E38D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Програми</w:t>
                  </w:r>
                </w:p>
                <w:p w:rsidR="00784190" w:rsidRDefault="00784190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tbl>
                  <w:tblPr>
                    <w:tblStyle w:val="ac"/>
                    <w:tblW w:w="1411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745"/>
                    <w:gridCol w:w="1843"/>
                    <w:gridCol w:w="1275"/>
                    <w:gridCol w:w="1275"/>
                    <w:gridCol w:w="1276"/>
                    <w:gridCol w:w="1276"/>
                    <w:gridCol w:w="1417"/>
                    <w:gridCol w:w="7"/>
                  </w:tblGrid>
                  <w:tr w:rsidR="00784190" w:rsidTr="00784190">
                    <w:tc>
                      <w:tcPr>
                        <w:tcW w:w="5745" w:type="dxa"/>
                        <w:vMerge w:val="restart"/>
                        <w:vAlign w:val="center"/>
                      </w:tcPr>
                      <w:p w:rsidR="00784190" w:rsidRDefault="00784190" w:rsidP="00C65803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Зміст заходу</w:t>
                        </w:r>
                      </w:p>
                    </w:tc>
                    <w:tc>
                      <w:tcPr>
                        <w:tcW w:w="1843" w:type="dxa"/>
                        <w:vMerge w:val="restart"/>
                        <w:vAlign w:val="center"/>
                      </w:tcPr>
                      <w:p w:rsidR="00784190" w:rsidRDefault="00784190" w:rsidP="00C65803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Обсяг фінансування, тис. грн.</w:t>
                        </w:r>
                      </w:p>
                    </w:tc>
                    <w:tc>
                      <w:tcPr>
                        <w:tcW w:w="6526" w:type="dxa"/>
                        <w:gridSpan w:val="6"/>
                        <w:vAlign w:val="center"/>
                      </w:tcPr>
                      <w:p w:rsidR="00784190" w:rsidRDefault="00784190" w:rsidP="00C65803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b/>
                            <w:sz w:val="24"/>
                            <w:szCs w:val="24"/>
                          </w:rPr>
                          <w:t>В т.ч. за роками</w:t>
                        </w:r>
                      </w:p>
                    </w:tc>
                  </w:tr>
                  <w:tr w:rsidR="00784190" w:rsidTr="00784190">
                    <w:trPr>
                      <w:gridAfter w:val="1"/>
                      <w:wAfter w:w="7" w:type="dxa"/>
                    </w:trPr>
                    <w:tc>
                      <w:tcPr>
                        <w:tcW w:w="5745" w:type="dxa"/>
                        <w:vMerge/>
                        <w:vAlign w:val="center"/>
                      </w:tcPr>
                      <w:p w:rsidR="00784190" w:rsidRDefault="00784190" w:rsidP="00784190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843" w:type="dxa"/>
                        <w:vMerge/>
                        <w:vAlign w:val="center"/>
                      </w:tcPr>
                      <w:p w:rsidR="00784190" w:rsidRDefault="00784190" w:rsidP="00784190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784190" w:rsidRPr="006B0181" w:rsidRDefault="00784190" w:rsidP="00784190">
                        <w:pPr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2022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784190" w:rsidRPr="006B0181" w:rsidRDefault="00784190" w:rsidP="00784190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2023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784190" w:rsidRPr="006B0181" w:rsidRDefault="00784190" w:rsidP="00784190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2024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784190" w:rsidRPr="006B0181" w:rsidRDefault="00784190" w:rsidP="00784190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  <w:t>2025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784190" w:rsidRPr="006B0181" w:rsidRDefault="00784190" w:rsidP="00784190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6B0181"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  <w:t>2026</w:t>
                        </w:r>
                      </w:p>
                    </w:tc>
                  </w:tr>
                  <w:tr w:rsidR="00221387" w:rsidTr="00221387">
                    <w:trPr>
                      <w:gridAfter w:val="1"/>
                      <w:wAfter w:w="7" w:type="dxa"/>
                    </w:trPr>
                    <w:tc>
                      <w:tcPr>
                        <w:tcW w:w="5745" w:type="dxa"/>
                      </w:tcPr>
                      <w:p w:rsidR="00221387" w:rsidRDefault="00221387" w:rsidP="00221387">
                        <w:pPr>
                          <w:spacing w:line="216" w:lineRule="auto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Заробітна</w:t>
                        </w:r>
                        <w:r w:rsidRPr="004E38D0"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 xml:space="preserve"> плата з нарахуванням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3D55ED"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(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з</w:t>
                        </w:r>
                        <w:r w:rsidRPr="003D55ED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абезпечення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щомісячних стимулюючих </w:t>
                        </w:r>
                        <w:r w:rsidRPr="003D55ED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та заохо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чувальних виплат працівникам, забезпечення виплати</w:t>
                        </w:r>
                        <w:r w:rsidRPr="003D55ED"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матеріальної допомоги на оздоровлення працівникам закладу охорони здоров’я, </w:t>
                        </w:r>
                        <w:r>
                          <w:rPr>
                            <w:color w:val="000000"/>
                            <w:sz w:val="24"/>
                            <w:szCs w:val="24"/>
                            <w:lang w:eastAsia="ru-RU"/>
                          </w:rPr>
                          <w:t>м</w:t>
                        </w:r>
                        <w:r w:rsidRPr="003D55ED">
                          <w:rPr>
                            <w:sz w:val="24"/>
                            <w:szCs w:val="24"/>
                          </w:rPr>
                          <w:t>атеріальне заохочення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3D55ED">
                          <w:rPr>
                            <w:sz w:val="24"/>
                            <w:szCs w:val="24"/>
                          </w:rPr>
                          <w:t>медичних працівників до професійних свят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(Дня медичного працівника</w:t>
                        </w:r>
                        <w:r w:rsidRPr="003D55ED">
                          <w:rPr>
                            <w:sz w:val="24"/>
                            <w:szCs w:val="24"/>
                          </w:rPr>
                          <w:t>)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221387" w:rsidRDefault="00221387" w:rsidP="00221387">
                        <w:pPr>
                          <w:jc w:val="center"/>
                          <w:rPr>
                            <w:rFonts w:eastAsia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10565,55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1600,0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val="en-US" w:eastAsia="ru-RU"/>
                          </w:rPr>
                          <w:t>1891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 w:rsidRPr="004E38D0">
                          <w:rPr>
                            <w:rFonts w:eastAsia="Times New Roman"/>
                            <w:sz w:val="24"/>
                            <w:szCs w:val="24"/>
                            <w:lang w:val="en-US" w:eastAsia="ru-RU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4E38D0"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2171,6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2672,6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2229,75</w:t>
                        </w:r>
                      </w:p>
                    </w:tc>
                  </w:tr>
                  <w:tr w:rsidR="00221387" w:rsidTr="00D216B8">
                    <w:trPr>
                      <w:gridAfter w:val="1"/>
                      <w:wAfter w:w="7" w:type="dxa"/>
                    </w:trPr>
                    <w:tc>
                      <w:tcPr>
                        <w:tcW w:w="5745" w:type="dxa"/>
                        <w:vAlign w:val="center"/>
                      </w:tcPr>
                      <w:p w:rsidR="00221387" w:rsidRPr="004E38D0" w:rsidRDefault="00221387" w:rsidP="00221387">
                        <w:pPr>
                          <w:spacing w:line="216" w:lineRule="auto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E38D0"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Пільгові медикаменти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2368,35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395,2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 w:rsidRPr="004E38D0"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2</w:t>
                        </w:r>
                        <w:r w:rsidRPr="004E38D0">
                          <w:rPr>
                            <w:rFonts w:eastAsia="Times New Roman"/>
                            <w:sz w:val="24"/>
                            <w:szCs w:val="24"/>
                            <w:lang w:val="en-US" w:eastAsia="ru-RU"/>
                          </w:rPr>
                          <w:t>9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604,4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639,7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439,05</w:t>
                        </w:r>
                      </w:p>
                    </w:tc>
                  </w:tr>
                  <w:tr w:rsidR="00221387" w:rsidTr="00D216B8">
                    <w:trPr>
                      <w:gridAfter w:val="1"/>
                      <w:wAfter w:w="7" w:type="dxa"/>
                    </w:trPr>
                    <w:tc>
                      <w:tcPr>
                        <w:tcW w:w="5745" w:type="dxa"/>
                        <w:vAlign w:val="center"/>
                      </w:tcPr>
                      <w:p w:rsidR="00221387" w:rsidRPr="004E38D0" w:rsidRDefault="00221387" w:rsidP="00221387">
                        <w:pPr>
                          <w:spacing w:line="216" w:lineRule="auto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E38D0"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Комунальні послуги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221387" w:rsidRPr="00C86E4C" w:rsidRDefault="00221387" w:rsidP="0022138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C86E4C">
                          <w:rPr>
                            <w:color w:val="000000"/>
                            <w:sz w:val="24"/>
                            <w:szCs w:val="24"/>
                          </w:rPr>
                          <w:t>3856,96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ru-RU"/>
                          </w:rPr>
                          <w:t>724,9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val="en-US"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val="en-US" w:eastAsia="ru-RU"/>
                          </w:rPr>
                          <w:t>711</w:t>
                        </w: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,</w:t>
                        </w:r>
                        <w:r w:rsidRPr="004E38D0">
                          <w:rPr>
                            <w:rFonts w:eastAsia="Times New Roman"/>
                            <w:sz w:val="24"/>
                            <w:szCs w:val="24"/>
                            <w:lang w:val="en-US" w:eastAsia="ru-RU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766,2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832,9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821,76</w:t>
                        </w:r>
                      </w:p>
                    </w:tc>
                  </w:tr>
                  <w:tr w:rsidR="00221387" w:rsidTr="00D216B8">
                    <w:trPr>
                      <w:gridAfter w:val="1"/>
                      <w:wAfter w:w="7" w:type="dxa"/>
                    </w:trPr>
                    <w:tc>
                      <w:tcPr>
                        <w:tcW w:w="5745" w:type="dxa"/>
                        <w:vAlign w:val="center"/>
                      </w:tcPr>
                      <w:p w:rsidR="00221387" w:rsidRPr="004E38D0" w:rsidRDefault="00221387" w:rsidP="00221387">
                        <w:pPr>
                          <w:spacing w:line="216" w:lineRule="auto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Інші</w:t>
                        </w:r>
                        <w:r w:rsidRPr="004E38D0"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 xml:space="preserve"> видатки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221387" w:rsidRPr="00C86E4C" w:rsidRDefault="00221387" w:rsidP="0022138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C86E4C">
                          <w:rPr>
                            <w:color w:val="000000"/>
                            <w:sz w:val="24"/>
                            <w:szCs w:val="24"/>
                          </w:rPr>
                          <w:t>4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2</w:t>
                        </w:r>
                        <w:r w:rsidRPr="00C86E4C">
                          <w:rPr>
                            <w:color w:val="000000"/>
                            <w:sz w:val="24"/>
                            <w:szCs w:val="24"/>
                          </w:rPr>
                          <w:t>39,28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450,0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F009AF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617,2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725,2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999,6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1447,28</w:t>
                        </w:r>
                      </w:p>
                    </w:tc>
                  </w:tr>
                  <w:tr w:rsidR="00221387" w:rsidTr="00D216B8">
                    <w:trPr>
                      <w:gridAfter w:val="1"/>
                      <w:wAfter w:w="7" w:type="dxa"/>
                    </w:trPr>
                    <w:tc>
                      <w:tcPr>
                        <w:tcW w:w="5745" w:type="dxa"/>
                        <w:vAlign w:val="center"/>
                      </w:tcPr>
                      <w:p w:rsidR="00221387" w:rsidRPr="004E38D0" w:rsidRDefault="00221387" w:rsidP="00221387">
                        <w:pPr>
                          <w:spacing w:line="216" w:lineRule="auto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Капітальні видатки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221387" w:rsidRPr="00C86E4C" w:rsidRDefault="00221387" w:rsidP="0022138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C86E4C">
                          <w:rPr>
                            <w:color w:val="000000"/>
                            <w:sz w:val="24"/>
                            <w:szCs w:val="24"/>
                          </w:rPr>
                          <w:t>666,1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125,1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Pr="00F009AF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val="ru-RU" w:eastAsia="ru-RU"/>
                          </w:rPr>
                          <w:t>446,0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40,0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55,00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0,00</w:t>
                        </w:r>
                      </w:p>
                    </w:tc>
                  </w:tr>
                  <w:tr w:rsidR="00221387" w:rsidTr="00D216B8">
                    <w:trPr>
                      <w:gridAfter w:val="1"/>
                      <w:wAfter w:w="7" w:type="dxa"/>
                    </w:trPr>
                    <w:tc>
                      <w:tcPr>
                        <w:tcW w:w="5745" w:type="dxa"/>
                        <w:vAlign w:val="center"/>
                      </w:tcPr>
                      <w:p w:rsidR="00221387" w:rsidRDefault="00221387" w:rsidP="00221387">
                        <w:pPr>
                          <w:spacing w:line="216" w:lineRule="auto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Забезпечення діяльності фахівця із супроводу ветеранів війни та демобілізованих осіб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221387" w:rsidRPr="00C86E4C" w:rsidRDefault="00221387" w:rsidP="00221387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642,652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  <w:t>0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21387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val="ru-RU" w:eastAsia="ru-RU"/>
                          </w:rPr>
                        </w:pPr>
                        <w:r>
                          <w:rPr>
                            <w:rFonts w:eastAsia="Times New Roman"/>
                            <w:sz w:val="24"/>
                            <w:szCs w:val="24"/>
                            <w:lang w:val="ru-RU" w:eastAsia="ru-RU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0</w:t>
                        </w:r>
                      </w:p>
                    </w:tc>
                    <w:tc>
                      <w:tcPr>
                        <w:tcW w:w="1276" w:type="dxa"/>
                        <w:vAlign w:val="center"/>
                      </w:tcPr>
                      <w:p w:rsidR="00221387" w:rsidRDefault="00221387" w:rsidP="00221387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150,923</w:t>
                        </w:r>
                      </w:p>
                    </w:tc>
                    <w:tc>
                      <w:tcPr>
                        <w:tcW w:w="1417" w:type="dxa"/>
                        <w:vAlign w:val="center"/>
                      </w:tcPr>
                      <w:p w:rsidR="00221387" w:rsidRPr="004E38D0" w:rsidRDefault="00221387" w:rsidP="00221387">
                        <w:pPr>
                          <w:jc w:val="center"/>
                          <w:rPr>
                            <w:rFonts w:eastAsia="Times New Roman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>491,729</w:t>
                        </w:r>
                      </w:p>
                    </w:tc>
                  </w:tr>
                </w:tbl>
                <w:p w:rsidR="00784190" w:rsidRPr="004E38D0" w:rsidRDefault="00784190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Pr="004E38D0" w:rsidRDefault="00221387" w:rsidP="00C658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7A4F21" w:rsidRPr="008D333B" w:rsidRDefault="007A4F21" w:rsidP="006B0181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Секретар 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B0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54260" w:rsidRPr="00154260" w:rsidRDefault="00154260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Додаток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154260" w:rsidRPr="00154260" w:rsidRDefault="00154260" w:rsidP="006B0181">
                  <w:pPr>
                    <w:spacing w:after="0" w:line="240" w:lineRule="auto"/>
                    <w:ind w:left="9579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15426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 програми розвитку первинної медико-санітарної допомоги на засадах сімейної медицини на 2022-2026 роки</w:t>
                  </w:r>
                </w:p>
                <w:p w:rsidR="000179CB" w:rsidRDefault="000179CB" w:rsidP="006B0181">
                  <w:pPr>
                    <w:pStyle w:val="Default"/>
                    <w:ind w:left="9579"/>
                    <w:jc w:val="both"/>
                  </w:pPr>
                </w:p>
                <w:p w:rsidR="000179CB" w:rsidRDefault="000179CB" w:rsidP="00C65803">
                  <w:pPr>
                    <w:pStyle w:val="Default"/>
                    <w:ind w:firstLine="708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РЕСУРСНЕ ЗАБЕЗПЕЧЕННЯ ПРОГРАМИ</w:t>
                  </w:r>
                </w:p>
                <w:p w:rsidR="000179CB" w:rsidRDefault="000179CB" w:rsidP="00C65803">
                  <w:pPr>
                    <w:pStyle w:val="Default"/>
                    <w:ind w:firstLine="708"/>
                    <w:jc w:val="center"/>
                    <w:rPr>
                      <w:b/>
                      <w:bCs/>
                    </w:rPr>
                  </w:pPr>
                </w:p>
                <w:tbl>
                  <w:tblPr>
                    <w:tblStyle w:val="ac"/>
                    <w:tblW w:w="14252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30"/>
                    <w:gridCol w:w="1500"/>
                    <w:gridCol w:w="1701"/>
                    <w:gridCol w:w="1984"/>
                    <w:gridCol w:w="1843"/>
                    <w:gridCol w:w="1559"/>
                    <w:gridCol w:w="2835"/>
                  </w:tblGrid>
                  <w:tr w:rsidR="006B0181" w:rsidTr="006B0181">
                    <w:trPr>
                      <w:trHeight w:val="909"/>
                    </w:trPr>
                    <w:tc>
                      <w:tcPr>
                        <w:tcW w:w="2830" w:type="dxa"/>
                        <w:vMerge w:val="restart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Джерела фінансування Програми</w:t>
                        </w:r>
                      </w:p>
                    </w:tc>
                    <w:tc>
                      <w:tcPr>
                        <w:tcW w:w="8587" w:type="dxa"/>
                        <w:gridSpan w:val="5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Етапи виконання Програми</w:t>
                        </w:r>
                      </w:p>
                    </w:tc>
                    <w:tc>
                      <w:tcPr>
                        <w:tcW w:w="2835" w:type="dxa"/>
                        <w:vMerge w:val="restart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Всього витрати на виконання</w:t>
                        </w:r>
                      </w:p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Програми</w:t>
                        </w:r>
                      </w:p>
                    </w:tc>
                  </w:tr>
                  <w:tr w:rsidR="006B0181" w:rsidTr="006B0181">
                    <w:trPr>
                      <w:trHeight w:val="525"/>
                    </w:trPr>
                    <w:tc>
                      <w:tcPr>
                        <w:tcW w:w="2830" w:type="dxa"/>
                        <w:vMerge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2022рік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2023рік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2024 рік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2025рік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2026рік</w:t>
                        </w:r>
                      </w:p>
                    </w:tc>
                    <w:tc>
                      <w:tcPr>
                        <w:tcW w:w="2835" w:type="dxa"/>
                        <w:vMerge/>
                        <w:vAlign w:val="center"/>
                      </w:tcPr>
                      <w:p w:rsid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1</w:t>
                        </w:r>
                      </w:p>
                    </w:tc>
                    <w:tc>
                      <w:tcPr>
                        <w:tcW w:w="1500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2</w:t>
                        </w:r>
                      </w:p>
                    </w:tc>
                    <w:tc>
                      <w:tcPr>
                        <w:tcW w:w="1701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3</w:t>
                        </w:r>
                      </w:p>
                    </w:tc>
                    <w:tc>
                      <w:tcPr>
                        <w:tcW w:w="1984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4</w:t>
                        </w:r>
                      </w:p>
                    </w:tc>
                    <w:tc>
                      <w:tcPr>
                        <w:tcW w:w="1843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5</w:t>
                        </w:r>
                      </w:p>
                    </w:tc>
                    <w:tc>
                      <w:tcPr>
                        <w:tcW w:w="1559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6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0179CB" w:rsidRDefault="006B0181" w:rsidP="00C65803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7</w:t>
                        </w:r>
                      </w:p>
                    </w:tc>
                  </w:tr>
                  <w:tr w:rsidR="000179CB" w:rsidTr="006B0181">
                    <w:trPr>
                      <w:trHeight w:val="423"/>
                    </w:trPr>
                    <w:tc>
                      <w:tcPr>
                        <w:tcW w:w="2830" w:type="dxa"/>
                      </w:tcPr>
                      <w:p w:rsidR="000179CB" w:rsidRDefault="000179CB" w:rsidP="00221387">
                        <w:pPr>
                          <w:pStyle w:val="Default"/>
                        </w:pPr>
                        <w:r>
                          <w:t>Обсяг коштів, всього, зокрема: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3295,2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3956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4307,4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5350,7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Pr="000179CB" w:rsidRDefault="00466999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5429,5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466999" w:rsidP="006B0181">
                        <w:pPr>
                          <w:pStyle w:val="Default"/>
                          <w:jc w:val="center"/>
                        </w:pPr>
                        <w:r>
                          <w:t>22338,8</w:t>
                        </w: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221387">
                        <w:pPr>
                          <w:pStyle w:val="Default"/>
                        </w:pPr>
                        <w:r>
                          <w:t>Державний бюджет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221387">
                        <w:pPr>
                          <w:pStyle w:val="Default"/>
                        </w:pPr>
                        <w:r>
                          <w:t>Обласний бюджет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Pr="000179CB" w:rsidRDefault="000179CB" w:rsidP="006B0181">
                        <w:pPr>
                          <w:pStyle w:val="Default"/>
                          <w:jc w:val="center"/>
                        </w:pPr>
                        <w:r w:rsidRPr="000179CB">
                          <w:t>150,9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Pr="000179CB" w:rsidRDefault="00466999" w:rsidP="00466999">
                        <w:pPr>
                          <w:pStyle w:val="Default"/>
                          <w:jc w:val="center"/>
                        </w:pPr>
                        <w:r>
                          <w:rPr>
                            <w:bCs/>
                          </w:rPr>
                          <w:t>491,7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466999" w:rsidP="006B0181">
                        <w:pPr>
                          <w:pStyle w:val="Default"/>
                          <w:jc w:val="center"/>
                        </w:pPr>
                        <w:r>
                          <w:t>642,9</w:t>
                        </w: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221387">
                        <w:pPr>
                          <w:pStyle w:val="Default"/>
                        </w:pPr>
                        <w:r>
                          <w:t>Бюджет Тростянецької сільської ради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3295,2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3956</w: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4307,4</w:t>
                        </w: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Pr="000179CB" w:rsidRDefault="000179CB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 w:rsidRPr="000179CB">
                          <w:rPr>
                            <w:color w:val="000000"/>
                            <w:sz w:val="24"/>
                            <w:szCs w:val="24"/>
                          </w:rPr>
                          <w:t>5199,80</w:t>
                        </w: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Pr="000179CB" w:rsidRDefault="00466999" w:rsidP="006B0181">
                        <w:pPr>
                          <w:jc w:val="center"/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>4937,8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4B20BD" w:rsidP="006B0181">
                        <w:pPr>
                          <w:pStyle w:val="Default"/>
                          <w:jc w:val="center"/>
                        </w:pPr>
                        <w:r>
                          <w:t>21696,2</w:t>
                        </w:r>
                      </w:p>
                    </w:tc>
                  </w:tr>
                  <w:tr w:rsidR="000179CB" w:rsidTr="006B0181">
                    <w:tc>
                      <w:tcPr>
                        <w:tcW w:w="2830" w:type="dxa"/>
                      </w:tcPr>
                      <w:p w:rsidR="000179CB" w:rsidRDefault="000179CB" w:rsidP="00221387">
                        <w:pPr>
                          <w:pStyle w:val="Default"/>
                        </w:pPr>
                        <w:r>
                          <w:t>Інші джерела</w:t>
                        </w:r>
                      </w:p>
                    </w:tc>
                    <w:tc>
                      <w:tcPr>
                        <w:tcW w:w="1500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843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1559" w:type="dxa"/>
                        <w:vAlign w:val="center"/>
                      </w:tcPr>
                      <w:p w:rsidR="000179CB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0179CB" w:rsidRPr="00F608E6" w:rsidRDefault="000179CB" w:rsidP="006B0181">
                        <w:pPr>
                          <w:pStyle w:val="Default"/>
                          <w:jc w:val="center"/>
                        </w:pPr>
                      </w:p>
                    </w:tc>
                  </w:tr>
                </w:tbl>
                <w:p w:rsidR="000179CB" w:rsidRDefault="000179CB" w:rsidP="00C65803">
                  <w:pPr>
                    <w:pStyle w:val="Default"/>
                    <w:ind w:firstLine="708"/>
                    <w:jc w:val="center"/>
                  </w:pPr>
                </w:p>
                <w:p w:rsidR="006B0181" w:rsidRDefault="006B0181" w:rsidP="00C65803">
                  <w:pPr>
                    <w:pStyle w:val="Default"/>
                    <w:ind w:firstLine="708"/>
                    <w:jc w:val="center"/>
                  </w:pPr>
                </w:p>
                <w:p w:rsidR="006B0181" w:rsidRDefault="006B0181" w:rsidP="00C65803">
                  <w:pPr>
                    <w:pStyle w:val="Default"/>
                    <w:ind w:firstLine="708"/>
                    <w:jc w:val="center"/>
                  </w:pPr>
                </w:p>
                <w:p w:rsidR="000179CB" w:rsidRDefault="000179CB" w:rsidP="00C65803">
                  <w:pPr>
                    <w:pStyle w:val="Default"/>
                    <w:ind w:firstLine="708"/>
                    <w:jc w:val="center"/>
                  </w:pPr>
                </w:p>
                <w:p w:rsidR="007A4F21" w:rsidRPr="008D333B" w:rsidRDefault="007A4F21" w:rsidP="006B0181">
                  <w:pPr>
                    <w:ind w:left="-60" w:firstLine="6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Секретар 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6B018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                         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7BDC" w:rsidRDefault="00C27BDC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27BDC" w:rsidRDefault="00C27BDC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6B0181" w:rsidRDefault="006B0181" w:rsidP="00C65803">
                  <w:pPr>
                    <w:spacing w:after="0" w:line="240" w:lineRule="auto"/>
                    <w:ind w:left="10997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21387" w:rsidRDefault="00221387" w:rsidP="006B0181">
                  <w:pPr>
                    <w:spacing w:after="0" w:line="240" w:lineRule="auto"/>
                    <w:ind w:left="957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154260" w:rsidRPr="00221387" w:rsidRDefault="00154260" w:rsidP="006B0181">
                  <w:pPr>
                    <w:spacing w:after="0" w:line="240" w:lineRule="auto"/>
                    <w:ind w:left="957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2138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Додаток 4</w:t>
                  </w:r>
                </w:p>
                <w:p w:rsidR="00154260" w:rsidRPr="00221387" w:rsidRDefault="00154260" w:rsidP="006B0181">
                  <w:pPr>
                    <w:spacing w:after="0" w:line="240" w:lineRule="auto"/>
                    <w:ind w:left="9579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221387">
                    <w:rPr>
                      <w:rFonts w:ascii="Times New Roman" w:eastAsia="Times New Roman" w:hAnsi="Times New Roman" w:cs="Times New Roman"/>
                      <w:lang w:eastAsia="ru-RU"/>
                    </w:rPr>
                    <w:t>до програми розвитку первинної медико-санітарної допомоги на засадах сімейної медицини на 2022-2026 роки</w:t>
                  </w:r>
                </w:p>
                <w:p w:rsidR="00BD26C7" w:rsidRPr="00F92D23" w:rsidRDefault="00BD26C7" w:rsidP="00C27BDC">
                  <w:pPr>
                    <w:spacing w:before="24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F92D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ЗАВДАННЯ І ЗАХОДИ РЕАЛІЗАЦІЇ ПРОГРАМИ</w:t>
                  </w:r>
                </w:p>
                <w:tbl>
                  <w:tblPr>
                    <w:tblW w:w="1410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425"/>
                    <w:gridCol w:w="1358"/>
                    <w:gridCol w:w="1761"/>
                    <w:gridCol w:w="850"/>
                    <w:gridCol w:w="2126"/>
                    <w:gridCol w:w="1701"/>
                    <w:gridCol w:w="1068"/>
                    <w:gridCol w:w="1215"/>
                    <w:gridCol w:w="8"/>
                    <w:gridCol w:w="2321"/>
                    <w:gridCol w:w="1275"/>
                  </w:tblGrid>
                  <w:tr w:rsidR="006B0181" w:rsidRPr="00AB15D7" w:rsidTr="00221387">
                    <w:trPr>
                      <w:trHeight w:val="495"/>
                    </w:trPr>
                    <w:tc>
                      <w:tcPr>
                        <w:tcW w:w="425" w:type="dxa"/>
                        <w:vMerge w:val="restart"/>
                        <w:vAlign w:val="center"/>
                      </w:tcPr>
                      <w:p w:rsidR="006B0181" w:rsidRPr="006B0181" w:rsidRDefault="006B0181" w:rsidP="00C65803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№</w:t>
                        </w:r>
                      </w:p>
                      <w:p w:rsidR="006B0181" w:rsidRPr="006B0181" w:rsidRDefault="006B0181" w:rsidP="00C6580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58" w:type="dxa"/>
                        <w:vMerge w:val="restart"/>
                        <w:vAlign w:val="center"/>
                      </w:tcPr>
                      <w:p w:rsidR="006B0181" w:rsidRPr="006B0181" w:rsidRDefault="00221387" w:rsidP="00C65803">
                        <w:pPr>
                          <w:spacing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eastAsiaTheme="minorHAnsi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>Завдання</w:t>
                        </w:r>
                      </w:p>
                    </w:tc>
                    <w:tc>
                      <w:tcPr>
                        <w:tcW w:w="1761" w:type="dxa"/>
                        <w:vMerge w:val="restart"/>
                        <w:vAlign w:val="center"/>
                      </w:tcPr>
                      <w:p w:rsidR="006B0181" w:rsidRPr="006B0181" w:rsidRDefault="006B0181" w:rsidP="00221387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Зміст заходів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  <w:vAlign w:val="center"/>
                      </w:tcPr>
                      <w:p w:rsidR="006B0181" w:rsidRPr="006B0181" w:rsidRDefault="006B0181" w:rsidP="00221387">
                        <w:pPr>
                          <w:pStyle w:val="Default"/>
                          <w:ind w:left="-170" w:right="-108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Термін виконання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  <w:vAlign w:val="center"/>
                      </w:tcPr>
                      <w:p w:rsidR="006B0181" w:rsidRPr="006B0181" w:rsidRDefault="006B0181" w:rsidP="00C65803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Виконавці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  <w:vAlign w:val="center"/>
                      </w:tcPr>
                      <w:p w:rsidR="006B0181" w:rsidRPr="006B0181" w:rsidRDefault="006B0181" w:rsidP="00221387">
                        <w:pPr>
                          <w:pStyle w:val="Default"/>
                          <w:ind w:right="-38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Джерела</w:t>
                        </w:r>
                        <w:r w:rsidR="00221387">
                          <w:rPr>
                            <w:b/>
                          </w:rPr>
                          <w:t xml:space="preserve"> </w:t>
                        </w:r>
                        <w:r w:rsidRPr="006B0181">
                          <w:rPr>
                            <w:b/>
                          </w:rPr>
                          <w:t>фінансування</w:t>
                        </w:r>
                      </w:p>
                    </w:tc>
                    <w:tc>
                      <w:tcPr>
                        <w:tcW w:w="2291" w:type="dxa"/>
                        <w:gridSpan w:val="3"/>
                        <w:vAlign w:val="center"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Показники виконання заходу,</w:t>
                        </w:r>
                      </w:p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одиниці виміру</w:t>
                        </w:r>
                      </w:p>
                    </w:tc>
                    <w:tc>
                      <w:tcPr>
                        <w:tcW w:w="3596" w:type="dxa"/>
                        <w:gridSpan w:val="2"/>
                        <w:vMerge w:val="restart"/>
                        <w:vAlign w:val="center"/>
                      </w:tcPr>
                      <w:p w:rsidR="006B0181" w:rsidRP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Очікуваний результат</w:t>
                        </w:r>
                      </w:p>
                    </w:tc>
                  </w:tr>
                  <w:tr w:rsidR="006B0181" w:rsidRPr="00603E13" w:rsidTr="00221387">
                    <w:trPr>
                      <w:trHeight w:val="178"/>
                    </w:trPr>
                    <w:tc>
                      <w:tcPr>
                        <w:tcW w:w="425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068" w:type="dxa"/>
                      </w:tcPr>
                      <w:p w:rsidR="006B0181" w:rsidRPr="006B0181" w:rsidRDefault="006B0181" w:rsidP="006B0181">
                        <w:pPr>
                          <w:pStyle w:val="Default"/>
                          <w:jc w:val="center"/>
                          <w:rPr>
                            <w:b/>
                          </w:rPr>
                        </w:pPr>
                        <w:r w:rsidRPr="006B0181">
                          <w:rPr>
                            <w:b/>
                          </w:rPr>
                          <w:t>Всього</w:t>
                        </w:r>
                      </w:p>
                    </w:tc>
                    <w:tc>
                      <w:tcPr>
                        <w:tcW w:w="1215" w:type="dxa"/>
                      </w:tcPr>
                      <w:p w:rsidR="006B0181" w:rsidRPr="006B0181" w:rsidRDefault="006B0181" w:rsidP="006B0181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  <w:r w:rsidRPr="006B0181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2026 рік</w:t>
                        </w:r>
                      </w:p>
                    </w:tc>
                    <w:tc>
                      <w:tcPr>
                        <w:tcW w:w="3604" w:type="dxa"/>
                        <w:gridSpan w:val="3"/>
                        <w:vMerge/>
                      </w:tcPr>
                      <w:p w:rsidR="006B0181" w:rsidRPr="006B0181" w:rsidRDefault="006B0181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2B4FBD" w:rsidRPr="006B0181" w:rsidTr="00221387">
                    <w:trPr>
                      <w:trHeight w:val="125"/>
                    </w:trPr>
                    <w:tc>
                      <w:tcPr>
                        <w:tcW w:w="425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1</w:t>
                        </w:r>
                      </w:p>
                    </w:tc>
                    <w:tc>
                      <w:tcPr>
                        <w:tcW w:w="1358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2</w:t>
                        </w:r>
                      </w:p>
                    </w:tc>
                    <w:tc>
                      <w:tcPr>
                        <w:tcW w:w="1761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3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4</w:t>
                        </w:r>
                      </w:p>
                    </w:tc>
                    <w:tc>
                      <w:tcPr>
                        <w:tcW w:w="2126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5</w:t>
                        </w:r>
                      </w:p>
                    </w:tc>
                    <w:tc>
                      <w:tcPr>
                        <w:tcW w:w="1701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6</w:t>
                        </w:r>
                      </w:p>
                    </w:tc>
                    <w:tc>
                      <w:tcPr>
                        <w:tcW w:w="1068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7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8</w:t>
                        </w:r>
                      </w:p>
                    </w:tc>
                    <w:tc>
                      <w:tcPr>
                        <w:tcW w:w="2329" w:type="dxa"/>
                        <w:gridSpan w:val="2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10</w:t>
                        </w:r>
                      </w:p>
                    </w:tc>
                    <w:tc>
                      <w:tcPr>
                        <w:tcW w:w="1275" w:type="dxa"/>
                        <w:vAlign w:val="center"/>
                      </w:tcPr>
                      <w:p w:rsidR="002B4FBD" w:rsidRPr="006B0181" w:rsidRDefault="002B4FBD" w:rsidP="006B0181">
                        <w:pPr>
                          <w:pStyle w:val="Default"/>
                          <w:jc w:val="center"/>
                          <w:rPr>
                            <w:i/>
                          </w:rPr>
                        </w:pPr>
                        <w:r w:rsidRPr="006B0181">
                          <w:rPr>
                            <w:i/>
                          </w:rPr>
                          <w:t>12</w:t>
                        </w:r>
                      </w:p>
                    </w:tc>
                  </w:tr>
                  <w:tr w:rsidR="009654D8" w:rsidRPr="00221387" w:rsidTr="00221387">
                    <w:trPr>
                      <w:trHeight w:val="402"/>
                    </w:trPr>
                    <w:tc>
                      <w:tcPr>
                        <w:tcW w:w="425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1</w:t>
                        </w:r>
                        <w:r w:rsidR="00F13C84" w:rsidRPr="00221387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spacing w:val="-1"/>
                          </w:rPr>
                          <w:t>Місцеві стимули для працівників</w:t>
                        </w:r>
                      </w:p>
                    </w:tc>
                    <w:tc>
                      <w:tcPr>
                        <w:tcW w:w="1761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color w:val="000000"/>
                            <w:lang w:eastAsia="ru-RU"/>
                          </w:rPr>
                          <w:t>Забезпечення щомісячних стимулюючих та заохочувальних виплат працівникам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КНП «Центр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068" w:type="dxa"/>
                        <w:vMerge w:val="restart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2229,75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 w:val="restart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ind w:hanging="110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2229,75</w:t>
                        </w: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обсяг витрат 2229,75 тис. грн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ind w:left="-103" w:right="-1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Покращення матеріального стану працівників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ind w:left="-103" w:right="-108"/>
                          <w:jc w:val="center"/>
                        </w:pP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ind w:left="-103" w:right="-108"/>
                          <w:jc w:val="center"/>
                        </w:pPr>
                      </w:p>
                    </w:tc>
                  </w:tr>
                  <w:tr w:rsidR="009654D8" w:rsidRPr="00221387" w:rsidTr="00221387">
                    <w:trPr>
                      <w:trHeight w:val="421"/>
                    </w:trPr>
                    <w:tc>
                      <w:tcPr>
                        <w:tcW w:w="425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к-сть працівників –</w:t>
                        </w:r>
                        <w:r w:rsidR="00221387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221387">
                          <w:rPr>
                            <w:rFonts w:ascii="Times New Roman" w:hAnsi="Times New Roman" w:cs="Times New Roman"/>
                          </w:rPr>
                          <w:t>28 ос.</w:t>
                        </w:r>
                      </w:p>
                    </w:tc>
                    <w:tc>
                      <w:tcPr>
                        <w:tcW w:w="1275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ind w:left="-103" w:right="-108"/>
                          <w:jc w:val="center"/>
                          <w:rPr>
                            <w:u w:val="single"/>
                          </w:rPr>
                        </w:pPr>
                      </w:p>
                    </w:tc>
                  </w:tr>
                  <w:tr w:rsidR="009654D8" w:rsidRPr="00221387" w:rsidTr="00221387">
                    <w:trPr>
                      <w:trHeight w:val="421"/>
                    </w:trPr>
                    <w:tc>
                      <w:tcPr>
                        <w:tcW w:w="425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ind w:right="-102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середня вартість  79,63 тис. грн</w:t>
                        </w:r>
                      </w:p>
                    </w:tc>
                    <w:tc>
                      <w:tcPr>
                        <w:tcW w:w="1275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ind w:left="-103" w:right="-108"/>
                          <w:jc w:val="center"/>
                        </w:pPr>
                      </w:p>
                    </w:tc>
                  </w:tr>
                  <w:tr w:rsidR="009654D8" w:rsidRPr="00221387" w:rsidTr="00221387">
                    <w:trPr>
                      <w:trHeight w:val="870"/>
                    </w:trPr>
                    <w:tc>
                      <w:tcPr>
                        <w:tcW w:w="425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275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ind w:left="-103" w:right="-108"/>
                          <w:jc w:val="center"/>
                        </w:pPr>
                      </w:p>
                    </w:tc>
                  </w:tr>
                  <w:tr w:rsidR="009654D8" w:rsidRPr="00221387" w:rsidTr="00221387">
                    <w:trPr>
                      <w:trHeight w:val="466"/>
                    </w:trPr>
                    <w:tc>
                      <w:tcPr>
                        <w:tcW w:w="425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2</w:t>
                        </w:r>
                        <w:r w:rsidR="00F13C84" w:rsidRPr="00221387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 xml:space="preserve">Забезпечення ліками та медичними </w:t>
                        </w:r>
                        <w:r w:rsidR="00F13C84" w:rsidRPr="00221387">
                          <w:rPr>
                            <w:rFonts w:ascii="Times New Roman" w:hAnsi="Times New Roman" w:cs="Times New Roman"/>
                          </w:rPr>
                          <w:t>виробами т</w:t>
                        </w:r>
                        <w:r w:rsidRPr="00221387">
                          <w:rPr>
                            <w:rFonts w:ascii="Times New Roman" w:hAnsi="Times New Roman" w:cs="Times New Roman"/>
                          </w:rPr>
                          <w:t>а засобами пільгові категорії населення</w:t>
                        </w:r>
                      </w:p>
                    </w:tc>
                    <w:tc>
                      <w:tcPr>
                        <w:tcW w:w="1761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Відшкодування за відповідно до рецептів, виданих сімейними лікарями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</w:tcPr>
                      <w:p w:rsidR="009654D8" w:rsidRPr="00221387" w:rsidRDefault="0022138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КНП «</w:t>
                        </w:r>
                        <w:r w:rsidR="009654D8" w:rsidRPr="00221387">
                          <w:rPr>
                            <w:rFonts w:ascii="Times New Roman" w:hAnsi="Times New Roman" w:cs="Times New Roman"/>
                          </w:rPr>
                          <w:t>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068" w:type="dxa"/>
                        <w:vMerge w:val="restart"/>
                        <w:shd w:val="clear" w:color="auto" w:fill="auto"/>
                      </w:tcPr>
                      <w:p w:rsidR="009654D8" w:rsidRPr="00221387" w:rsidRDefault="00985EDB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959,44</w:t>
                        </w:r>
                      </w:p>
                    </w:tc>
                    <w:tc>
                      <w:tcPr>
                        <w:tcW w:w="1215" w:type="dxa"/>
                        <w:vMerge w:val="restart"/>
                        <w:shd w:val="clear" w:color="auto" w:fill="auto"/>
                      </w:tcPr>
                      <w:p w:rsidR="009654D8" w:rsidRPr="00221387" w:rsidRDefault="004B20BD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959,44</w:t>
                        </w: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обсяг витрат – 639,7 тис. грн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ind w:left="-103" w:right="-1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Забезпечено ліками та медичними виробами пільгові категорії населення</w:t>
                        </w:r>
                      </w:p>
                    </w:tc>
                  </w:tr>
                  <w:tr w:rsidR="009654D8" w:rsidRPr="00221387" w:rsidTr="00221387">
                    <w:trPr>
                      <w:trHeight w:val="273"/>
                    </w:trPr>
                    <w:tc>
                      <w:tcPr>
                        <w:tcW w:w="425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кількість осіб, яким надано соціальну послугу - ____ос.</w:t>
                        </w:r>
                      </w:p>
                    </w:tc>
                    <w:tc>
                      <w:tcPr>
                        <w:tcW w:w="1275" w:type="dxa"/>
                        <w:vMerge/>
                        <w:shd w:val="clear" w:color="auto" w:fill="auto"/>
                      </w:tcPr>
                      <w:p w:rsidR="009654D8" w:rsidRPr="00221387" w:rsidRDefault="009654D8" w:rsidP="00C65803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9654D8" w:rsidRPr="00221387" w:rsidTr="00221387">
                    <w:trPr>
                      <w:trHeight w:val="419"/>
                    </w:trPr>
                    <w:tc>
                      <w:tcPr>
                        <w:tcW w:w="425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середня вартість однієї одиниці: _____грн</w:t>
                        </w:r>
                      </w:p>
                    </w:tc>
                    <w:tc>
                      <w:tcPr>
                        <w:tcW w:w="1275" w:type="dxa"/>
                        <w:vMerge/>
                        <w:shd w:val="clear" w:color="auto" w:fill="auto"/>
                      </w:tcPr>
                      <w:p w:rsidR="009654D8" w:rsidRPr="00221387" w:rsidRDefault="009654D8" w:rsidP="00C65803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9654D8" w:rsidRPr="00221387" w:rsidTr="00221387">
                    <w:trPr>
                      <w:trHeight w:val="1064"/>
                    </w:trPr>
                    <w:tc>
                      <w:tcPr>
                        <w:tcW w:w="425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9654D8" w:rsidRPr="00221387" w:rsidRDefault="009654D8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275" w:type="dxa"/>
                        <w:vMerge/>
                        <w:shd w:val="clear" w:color="auto" w:fill="auto"/>
                      </w:tcPr>
                      <w:p w:rsidR="009654D8" w:rsidRPr="00221387" w:rsidRDefault="009654D8" w:rsidP="00C65803">
                        <w:pPr>
                          <w:spacing w:after="0" w:line="240" w:lineRule="auto"/>
                          <w:jc w:val="center"/>
                        </w:pPr>
                      </w:p>
                    </w:tc>
                  </w:tr>
                  <w:tr w:rsidR="00AB15D7" w:rsidRPr="00221387" w:rsidTr="00221387">
                    <w:trPr>
                      <w:trHeight w:val="333"/>
                    </w:trPr>
                    <w:tc>
                      <w:tcPr>
                        <w:tcW w:w="425" w:type="dxa"/>
                        <w:vMerge w:val="restart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3</w:t>
                        </w:r>
                        <w:r w:rsidR="00F13C84" w:rsidRPr="00221387"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Інші заходи з утримання в належному стані медичних установ .</w:t>
                        </w:r>
                      </w:p>
                    </w:tc>
                    <w:tc>
                      <w:tcPr>
                        <w:tcW w:w="1761" w:type="dxa"/>
                        <w:vMerge w:val="restart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Комунальні послуги та інші господарські витрати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</w:tcPr>
                      <w:p w:rsidR="00AB15D7" w:rsidRPr="00221387" w:rsidRDefault="0022138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КНП «</w:t>
                        </w:r>
                        <w:r w:rsidR="00AB15D7" w:rsidRPr="00221387">
                          <w:rPr>
                            <w:rFonts w:ascii="Times New Roman" w:hAnsi="Times New Roman" w:cs="Times New Roman"/>
                          </w:rPr>
                          <w:t>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кошти місцевого бюджету за рахунок інших джерел, не заборонених законодавством</w:t>
                        </w:r>
                      </w:p>
                    </w:tc>
                    <w:tc>
                      <w:tcPr>
                        <w:tcW w:w="1068" w:type="dxa"/>
                        <w:vMerge w:val="restart"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2069,04</w:t>
                        </w:r>
                      </w:p>
                    </w:tc>
                    <w:tc>
                      <w:tcPr>
                        <w:tcW w:w="1215" w:type="dxa"/>
                        <w:vMerge w:val="restart"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2069,04</w:t>
                        </w:r>
                      </w:p>
                      <w:p w:rsidR="00AB15D7" w:rsidRPr="00221387" w:rsidRDefault="00AB15D7" w:rsidP="00221387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обсяг витрат –</w:t>
                        </w:r>
                        <w:r w:rsidRPr="00221387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2069,04</w:t>
                        </w:r>
                        <w:r w:rsidRPr="00221387">
                          <w:rPr>
                            <w:rFonts w:ascii="Times New Roman" w:hAnsi="Times New Roman" w:cs="Times New Roman"/>
                          </w:rPr>
                          <w:t>. грн</w:t>
                        </w:r>
                      </w:p>
                    </w:tc>
                    <w:tc>
                      <w:tcPr>
                        <w:tcW w:w="1275" w:type="dxa"/>
                        <w:vMerge w:val="restart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ind w:right="-108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Забезпечено в належному стані функціонування установ</w:t>
                        </w:r>
                      </w:p>
                    </w:tc>
                  </w:tr>
                  <w:tr w:rsidR="00AB15D7" w:rsidRPr="00221387" w:rsidTr="00221387">
                    <w:trPr>
                      <w:trHeight w:val="302"/>
                    </w:trPr>
                    <w:tc>
                      <w:tcPr>
                        <w:tcW w:w="425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кількість установ– 12 ос.</w:t>
                        </w:r>
                      </w:p>
                    </w:tc>
                    <w:tc>
                      <w:tcPr>
                        <w:tcW w:w="1275" w:type="dxa"/>
                        <w:vMerge/>
                      </w:tcPr>
                      <w:p w:rsidR="00AB15D7" w:rsidRPr="0022138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AB15D7" w:rsidRPr="00221387" w:rsidTr="00221387">
                    <w:trPr>
                      <w:trHeight w:val="333"/>
                    </w:trPr>
                    <w:tc>
                      <w:tcPr>
                        <w:tcW w:w="425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середня вартість однієї одиниці:172,42 тис. грн</w:t>
                        </w:r>
                      </w:p>
                    </w:tc>
                    <w:tc>
                      <w:tcPr>
                        <w:tcW w:w="1275" w:type="dxa"/>
                        <w:vMerge/>
                      </w:tcPr>
                      <w:p w:rsidR="00AB15D7" w:rsidRPr="0022138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AB15D7" w:rsidRPr="00221387" w:rsidTr="00221387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AB15D7" w:rsidRPr="00221387" w:rsidRDefault="00AB15D7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275" w:type="dxa"/>
                        <w:vMerge/>
                      </w:tcPr>
                      <w:p w:rsidR="00AB15D7" w:rsidRPr="00221387" w:rsidRDefault="00AB15D7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44123" w:rsidRPr="00221387" w:rsidTr="00221387">
                    <w:trPr>
                      <w:trHeight w:val="355"/>
                    </w:trPr>
                    <w:tc>
                      <w:tcPr>
                        <w:tcW w:w="425" w:type="dxa"/>
                        <w:vMerge w:val="restart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4.</w:t>
                        </w:r>
                      </w:p>
                    </w:tc>
                    <w:tc>
                      <w:tcPr>
                        <w:tcW w:w="1358" w:type="dxa"/>
                        <w:vMerge w:val="restart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  <w:t>Забезпечення діяльності фахівця із супроводу ветеранів війни та демобілізованих осіб</w:t>
                        </w:r>
                      </w:p>
                    </w:tc>
                    <w:tc>
                      <w:tcPr>
                        <w:tcW w:w="1761" w:type="dxa"/>
                        <w:vMerge w:val="restart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 xml:space="preserve">Виплата заробітної плати </w:t>
                        </w:r>
                      </w:p>
                    </w:tc>
                    <w:tc>
                      <w:tcPr>
                        <w:tcW w:w="850" w:type="dxa"/>
                        <w:vMerge w:val="restart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2026</w:t>
                        </w:r>
                      </w:p>
                    </w:tc>
                    <w:tc>
                      <w:tcPr>
                        <w:tcW w:w="2126" w:type="dxa"/>
                        <w:vMerge w:val="restart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КНП « Центр первинної медико-санітарної допомоги» Тростянецької сільської ради</w:t>
                        </w:r>
                      </w:p>
                    </w:tc>
                    <w:tc>
                      <w:tcPr>
                        <w:tcW w:w="1701" w:type="dxa"/>
                        <w:vMerge w:val="restart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Кошти обласного бюджету</w:t>
                        </w:r>
                      </w:p>
                    </w:tc>
                    <w:tc>
                      <w:tcPr>
                        <w:tcW w:w="1068" w:type="dxa"/>
                        <w:vMerge w:val="restart"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/>
                            <w:bCs/>
                          </w:rPr>
                          <w:t>491,729</w:t>
                        </w:r>
                      </w:p>
                    </w:tc>
                    <w:tc>
                      <w:tcPr>
                        <w:tcW w:w="1215" w:type="dxa"/>
                        <w:vMerge w:val="restart"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/>
                            <w:bCs/>
                          </w:rPr>
                          <w:t>491,729</w:t>
                        </w: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затрати</w:t>
                        </w:r>
                      </w:p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обсяг витрат –</w:t>
                        </w:r>
                        <w:r w:rsidRPr="00221387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>491,729</w:t>
                        </w:r>
                        <w:r w:rsidRPr="00221387">
                          <w:rPr>
                            <w:rFonts w:ascii="Times New Roman" w:hAnsi="Times New Roman" w:cs="Times New Roman"/>
                          </w:rPr>
                          <w:t xml:space="preserve"> грн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644123" w:rsidRPr="00221387" w:rsidRDefault="00644123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44123" w:rsidRPr="00221387" w:rsidTr="00221387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продукт</w:t>
                        </w:r>
                      </w:p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кількість надавачів послуг– 1 ос.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644123" w:rsidRPr="00221387" w:rsidRDefault="00644123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44123" w:rsidRPr="00221387" w:rsidTr="00221387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ефективності</w:t>
                        </w:r>
                      </w:p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середня вартість утримання:</w:t>
                        </w:r>
                        <w:r w:rsidRPr="00221387">
                          <w:rPr>
                            <w:rFonts w:ascii="Times New Roman" w:hAnsi="Times New Roman" w:cs="Times New Roman"/>
                            <w:bCs/>
                            <w:color w:val="000000"/>
                          </w:rPr>
                          <w:t xml:space="preserve"> 491,729</w:t>
                        </w:r>
                        <w:r w:rsidRPr="00221387">
                          <w:rPr>
                            <w:rFonts w:ascii="Times New Roman" w:hAnsi="Times New Roman" w:cs="Times New Roman"/>
                          </w:rPr>
                          <w:t xml:space="preserve"> грн тис. грн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644123" w:rsidRPr="00221387" w:rsidRDefault="00644123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  <w:tr w:rsidR="00644123" w:rsidRPr="00221387" w:rsidTr="00221387">
                    <w:trPr>
                      <w:trHeight w:val="355"/>
                    </w:trPr>
                    <w:tc>
                      <w:tcPr>
                        <w:tcW w:w="425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358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761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850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2126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701" w:type="dxa"/>
                        <w:vMerge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  <w:tc>
                      <w:tcPr>
                        <w:tcW w:w="1068" w:type="dxa"/>
                        <w:vMerge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1215" w:type="dxa"/>
                        <w:vMerge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/>
                            <w:bCs/>
                          </w:rPr>
                        </w:pPr>
                      </w:p>
                    </w:tc>
                    <w:tc>
                      <w:tcPr>
                        <w:tcW w:w="2329" w:type="dxa"/>
                        <w:gridSpan w:val="2"/>
                        <w:shd w:val="clear" w:color="auto" w:fill="auto"/>
                      </w:tcPr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u w:val="single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  <w:u w:val="single"/>
                          </w:rPr>
                          <w:t>якості</w:t>
                        </w:r>
                      </w:p>
                      <w:p w:rsidR="00644123" w:rsidRPr="00221387" w:rsidRDefault="00644123" w:rsidP="00221387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  <w:r w:rsidRPr="00221387">
                          <w:rPr>
                            <w:rFonts w:ascii="Times New Roman" w:hAnsi="Times New Roman" w:cs="Times New Roman"/>
                          </w:rPr>
                          <w:t>відсоток забезпечення до загальної потреби – 100%</w:t>
                        </w:r>
                      </w:p>
                    </w:tc>
                    <w:tc>
                      <w:tcPr>
                        <w:tcW w:w="1275" w:type="dxa"/>
                      </w:tcPr>
                      <w:p w:rsidR="00644123" w:rsidRPr="00221387" w:rsidRDefault="00644123" w:rsidP="00C65803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:rsidR="00221387" w:rsidRDefault="00221387" w:rsidP="00221387">
                  <w:pPr>
                    <w:ind w:left="-6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221387" w:rsidRPr="00221387" w:rsidRDefault="007A4F21" w:rsidP="00221387">
                  <w:pPr>
                    <w:ind w:left="-6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Секретар ради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F13C8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</w:r>
                  <w:r w:rsidR="0022138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                       </w:t>
                  </w:r>
                  <w:r w:rsidR="00F13C8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  <w:r w:rsidRPr="008D333B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ab/>
                    <w:t>Олександр ТЕРЕЩУК</w:t>
                  </w:r>
                </w:p>
              </w:tc>
            </w:tr>
          </w:tbl>
          <w:p w:rsidR="003A7E0D" w:rsidRPr="004E38D0" w:rsidRDefault="003A7E0D" w:rsidP="00F92D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F4A02" w:rsidRPr="004E38D0" w:rsidRDefault="004F4A02" w:rsidP="00A10656">
      <w:pPr>
        <w:rPr>
          <w:rFonts w:ascii="Times New Roman" w:hAnsi="Times New Roman" w:cs="Times New Roman"/>
          <w:sz w:val="24"/>
          <w:szCs w:val="24"/>
        </w:rPr>
      </w:pPr>
    </w:p>
    <w:sectPr w:rsidR="004F4A02" w:rsidRPr="004E38D0" w:rsidSect="001428AD">
      <w:type w:val="continuous"/>
      <w:pgSz w:w="16838" w:h="11906" w:orient="landscape"/>
      <w:pgMar w:top="1304" w:right="567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CF3" w:rsidRDefault="00B97CF3" w:rsidP="00AD51C8">
      <w:pPr>
        <w:spacing w:after="0" w:line="240" w:lineRule="auto"/>
      </w:pPr>
      <w:r>
        <w:separator/>
      </w:r>
    </w:p>
  </w:endnote>
  <w:endnote w:type="continuationSeparator" w:id="0">
    <w:p w:rsidR="00B97CF3" w:rsidRDefault="00B97CF3" w:rsidP="00AD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CF3" w:rsidRDefault="00B97CF3" w:rsidP="00AD51C8">
      <w:pPr>
        <w:spacing w:after="0" w:line="240" w:lineRule="auto"/>
      </w:pPr>
      <w:r>
        <w:separator/>
      </w:r>
    </w:p>
  </w:footnote>
  <w:footnote w:type="continuationSeparator" w:id="0">
    <w:p w:rsidR="00B97CF3" w:rsidRDefault="00B97CF3" w:rsidP="00AD51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14B95"/>
    <w:multiLevelType w:val="hybridMultilevel"/>
    <w:tmpl w:val="75AA7C78"/>
    <w:lvl w:ilvl="0" w:tplc="EE24A0B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E1EA8"/>
    <w:multiLevelType w:val="hybridMultilevel"/>
    <w:tmpl w:val="2D5A1C3A"/>
    <w:lvl w:ilvl="0" w:tplc="5D76E4B8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B8D5422"/>
    <w:multiLevelType w:val="hybridMultilevel"/>
    <w:tmpl w:val="60B80BF0"/>
    <w:lvl w:ilvl="0" w:tplc="9D100F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15E51"/>
    <w:multiLevelType w:val="hybridMultilevel"/>
    <w:tmpl w:val="66B0E9AA"/>
    <w:lvl w:ilvl="0" w:tplc="3C0640F4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F51EB"/>
    <w:multiLevelType w:val="hybridMultilevel"/>
    <w:tmpl w:val="589E3B78"/>
    <w:lvl w:ilvl="0" w:tplc="1C96F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3423C9"/>
    <w:multiLevelType w:val="hybridMultilevel"/>
    <w:tmpl w:val="5664D4C6"/>
    <w:lvl w:ilvl="0" w:tplc="388CE4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419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6" w15:restartNumberingAfterBreak="0">
    <w:nsid w:val="711B5855"/>
    <w:multiLevelType w:val="hybridMultilevel"/>
    <w:tmpl w:val="030E9080"/>
    <w:lvl w:ilvl="0" w:tplc="0BF0399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F33C3"/>
    <w:multiLevelType w:val="hybridMultilevel"/>
    <w:tmpl w:val="44D291F2"/>
    <w:lvl w:ilvl="0" w:tplc="92B24772">
      <w:start w:val="1"/>
      <w:numFmt w:val="decimal"/>
      <w:lvlText w:val="%1."/>
      <w:lvlJc w:val="left"/>
      <w:pPr>
        <w:ind w:left="1698" w:hanging="990"/>
      </w:pPr>
      <w:rPr>
        <w:rFonts w:ascii="Times New Roman" w:eastAsiaTheme="minorEastAsia" w:hAnsi="Times New Roman" w:cstheme="minorBidi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0D"/>
    <w:rsid w:val="00013383"/>
    <w:rsid w:val="000179CB"/>
    <w:rsid w:val="00035E9E"/>
    <w:rsid w:val="00060F7F"/>
    <w:rsid w:val="00070454"/>
    <w:rsid w:val="00091A04"/>
    <w:rsid w:val="000F2F0A"/>
    <w:rsid w:val="00122A1E"/>
    <w:rsid w:val="001428AD"/>
    <w:rsid w:val="0014354F"/>
    <w:rsid w:val="001454FD"/>
    <w:rsid w:val="001472C9"/>
    <w:rsid w:val="00154260"/>
    <w:rsid w:val="001617FA"/>
    <w:rsid w:val="001642D8"/>
    <w:rsid w:val="001820D5"/>
    <w:rsid w:val="00197CCD"/>
    <w:rsid w:val="001A7745"/>
    <w:rsid w:val="001B54EF"/>
    <w:rsid w:val="002126A3"/>
    <w:rsid w:val="00221387"/>
    <w:rsid w:val="00224B4E"/>
    <w:rsid w:val="002845DF"/>
    <w:rsid w:val="00295734"/>
    <w:rsid w:val="002B4FBD"/>
    <w:rsid w:val="002D73F3"/>
    <w:rsid w:val="002E477C"/>
    <w:rsid w:val="002E4826"/>
    <w:rsid w:val="002F1D7D"/>
    <w:rsid w:val="003006E6"/>
    <w:rsid w:val="0032001C"/>
    <w:rsid w:val="00321E12"/>
    <w:rsid w:val="0034593C"/>
    <w:rsid w:val="00384304"/>
    <w:rsid w:val="003A1121"/>
    <w:rsid w:val="003A7E0D"/>
    <w:rsid w:val="003D55ED"/>
    <w:rsid w:val="003F5CA5"/>
    <w:rsid w:val="00415C54"/>
    <w:rsid w:val="004231AB"/>
    <w:rsid w:val="004241AA"/>
    <w:rsid w:val="00443B25"/>
    <w:rsid w:val="00450983"/>
    <w:rsid w:val="00466999"/>
    <w:rsid w:val="00475FE5"/>
    <w:rsid w:val="004A42BB"/>
    <w:rsid w:val="004B20BD"/>
    <w:rsid w:val="004C5F32"/>
    <w:rsid w:val="004E0F40"/>
    <w:rsid w:val="004E38D0"/>
    <w:rsid w:val="004E7FCF"/>
    <w:rsid w:val="004F4A02"/>
    <w:rsid w:val="005053E7"/>
    <w:rsid w:val="005101B5"/>
    <w:rsid w:val="00557E2B"/>
    <w:rsid w:val="00562BD3"/>
    <w:rsid w:val="005A0CA5"/>
    <w:rsid w:val="005C400D"/>
    <w:rsid w:val="005D033A"/>
    <w:rsid w:val="005E0D06"/>
    <w:rsid w:val="005F1F72"/>
    <w:rsid w:val="00607722"/>
    <w:rsid w:val="00627934"/>
    <w:rsid w:val="00632F05"/>
    <w:rsid w:val="00644123"/>
    <w:rsid w:val="00651BF0"/>
    <w:rsid w:val="006B0181"/>
    <w:rsid w:val="006C5132"/>
    <w:rsid w:val="006D1B13"/>
    <w:rsid w:val="006D3A5A"/>
    <w:rsid w:val="006E4AF7"/>
    <w:rsid w:val="006F1A6A"/>
    <w:rsid w:val="006F633B"/>
    <w:rsid w:val="007011B4"/>
    <w:rsid w:val="00730637"/>
    <w:rsid w:val="007319B7"/>
    <w:rsid w:val="00757E0E"/>
    <w:rsid w:val="00762503"/>
    <w:rsid w:val="007703F0"/>
    <w:rsid w:val="007753E9"/>
    <w:rsid w:val="00783BAE"/>
    <w:rsid w:val="00784190"/>
    <w:rsid w:val="007A4F21"/>
    <w:rsid w:val="007C0876"/>
    <w:rsid w:val="007C1DC9"/>
    <w:rsid w:val="00834A95"/>
    <w:rsid w:val="00843DB4"/>
    <w:rsid w:val="008765A6"/>
    <w:rsid w:val="008835AC"/>
    <w:rsid w:val="0089298A"/>
    <w:rsid w:val="008A4207"/>
    <w:rsid w:val="008D49BC"/>
    <w:rsid w:val="008F5F39"/>
    <w:rsid w:val="00941315"/>
    <w:rsid w:val="00945813"/>
    <w:rsid w:val="009654D8"/>
    <w:rsid w:val="00965D06"/>
    <w:rsid w:val="00970746"/>
    <w:rsid w:val="00985EDB"/>
    <w:rsid w:val="009914BF"/>
    <w:rsid w:val="009A76E7"/>
    <w:rsid w:val="009B1A24"/>
    <w:rsid w:val="009B47D4"/>
    <w:rsid w:val="009B6321"/>
    <w:rsid w:val="009E1C21"/>
    <w:rsid w:val="00A05BCF"/>
    <w:rsid w:val="00A0694B"/>
    <w:rsid w:val="00A10656"/>
    <w:rsid w:val="00A20A7F"/>
    <w:rsid w:val="00A226C6"/>
    <w:rsid w:val="00A43854"/>
    <w:rsid w:val="00A57B0D"/>
    <w:rsid w:val="00A57BC0"/>
    <w:rsid w:val="00A85231"/>
    <w:rsid w:val="00A873B1"/>
    <w:rsid w:val="00AA0499"/>
    <w:rsid w:val="00AA7632"/>
    <w:rsid w:val="00AB15D7"/>
    <w:rsid w:val="00AB5CBE"/>
    <w:rsid w:val="00AB647E"/>
    <w:rsid w:val="00AD0981"/>
    <w:rsid w:val="00AD51C8"/>
    <w:rsid w:val="00AD52D1"/>
    <w:rsid w:val="00AE5955"/>
    <w:rsid w:val="00AF0E2A"/>
    <w:rsid w:val="00B05AC7"/>
    <w:rsid w:val="00B06B84"/>
    <w:rsid w:val="00B152F8"/>
    <w:rsid w:val="00B16E92"/>
    <w:rsid w:val="00B6577F"/>
    <w:rsid w:val="00B77779"/>
    <w:rsid w:val="00B919A8"/>
    <w:rsid w:val="00B97CF3"/>
    <w:rsid w:val="00BD26C7"/>
    <w:rsid w:val="00BD4623"/>
    <w:rsid w:val="00BE0990"/>
    <w:rsid w:val="00BE5E57"/>
    <w:rsid w:val="00C255AA"/>
    <w:rsid w:val="00C27BDC"/>
    <w:rsid w:val="00C3368F"/>
    <w:rsid w:val="00C45F24"/>
    <w:rsid w:val="00C505AD"/>
    <w:rsid w:val="00C61412"/>
    <w:rsid w:val="00C65803"/>
    <w:rsid w:val="00C7200C"/>
    <w:rsid w:val="00C745F9"/>
    <w:rsid w:val="00C86E4C"/>
    <w:rsid w:val="00CB3207"/>
    <w:rsid w:val="00CD3CB3"/>
    <w:rsid w:val="00CF3C11"/>
    <w:rsid w:val="00D04994"/>
    <w:rsid w:val="00D059DA"/>
    <w:rsid w:val="00D1372B"/>
    <w:rsid w:val="00D2280B"/>
    <w:rsid w:val="00D7618D"/>
    <w:rsid w:val="00DA6818"/>
    <w:rsid w:val="00DB454F"/>
    <w:rsid w:val="00DE2694"/>
    <w:rsid w:val="00DE754B"/>
    <w:rsid w:val="00DF0C9D"/>
    <w:rsid w:val="00E031F4"/>
    <w:rsid w:val="00E205DC"/>
    <w:rsid w:val="00E35E59"/>
    <w:rsid w:val="00EE7B64"/>
    <w:rsid w:val="00EF3D25"/>
    <w:rsid w:val="00F009AF"/>
    <w:rsid w:val="00F03E58"/>
    <w:rsid w:val="00F13C84"/>
    <w:rsid w:val="00F13E05"/>
    <w:rsid w:val="00F47E64"/>
    <w:rsid w:val="00F50A16"/>
    <w:rsid w:val="00F65E8E"/>
    <w:rsid w:val="00F877C8"/>
    <w:rsid w:val="00F92025"/>
    <w:rsid w:val="00F92D23"/>
    <w:rsid w:val="00FA4E38"/>
    <w:rsid w:val="00FC11BA"/>
    <w:rsid w:val="00FC7587"/>
    <w:rsid w:val="00FD5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6A123"/>
  <w15:docId w15:val="{8CFBF5DB-128D-4CAE-A72B-CDB847C9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tab-span">
    <w:name w:val="apple-tab-span"/>
    <w:basedOn w:val="a0"/>
    <w:rsid w:val="003A7E0D"/>
  </w:style>
  <w:style w:type="character" w:styleId="a3">
    <w:name w:val="Strong"/>
    <w:basedOn w:val="a0"/>
    <w:uiPriority w:val="22"/>
    <w:qFormat/>
    <w:rsid w:val="003A7E0D"/>
    <w:rPr>
      <w:b/>
      <w:bCs/>
    </w:rPr>
  </w:style>
  <w:style w:type="character" w:styleId="a4">
    <w:name w:val="Emphasis"/>
    <w:basedOn w:val="a0"/>
    <w:qFormat/>
    <w:rsid w:val="003A7E0D"/>
    <w:rPr>
      <w:i/>
      <w:iCs/>
    </w:rPr>
  </w:style>
  <w:style w:type="character" w:customStyle="1" w:styleId="apple-converted-space">
    <w:name w:val="apple-converted-space"/>
    <w:basedOn w:val="a0"/>
    <w:rsid w:val="003A7E0D"/>
  </w:style>
  <w:style w:type="character" w:customStyle="1" w:styleId="articleseparator">
    <w:name w:val="article_separator"/>
    <w:basedOn w:val="a0"/>
    <w:rsid w:val="003A7E0D"/>
  </w:style>
  <w:style w:type="paragraph" w:styleId="a5">
    <w:name w:val="List Paragraph"/>
    <w:basedOn w:val="a"/>
    <w:uiPriority w:val="34"/>
    <w:qFormat/>
    <w:rsid w:val="00122A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AD5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51C8"/>
  </w:style>
  <w:style w:type="paragraph" w:styleId="a8">
    <w:name w:val="footer"/>
    <w:basedOn w:val="a"/>
    <w:link w:val="a9"/>
    <w:uiPriority w:val="99"/>
    <w:unhideWhenUsed/>
    <w:rsid w:val="00AD51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51C8"/>
  </w:style>
  <w:style w:type="paragraph" w:styleId="aa">
    <w:name w:val="Balloon Text"/>
    <w:basedOn w:val="a"/>
    <w:link w:val="ab"/>
    <w:uiPriority w:val="99"/>
    <w:semiHidden/>
    <w:unhideWhenUsed/>
    <w:rsid w:val="005E0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E0D06"/>
    <w:rPr>
      <w:rFonts w:ascii="Tahoma" w:hAnsi="Tahoma" w:cs="Tahoma"/>
      <w:sz w:val="16"/>
      <w:szCs w:val="16"/>
    </w:rPr>
  </w:style>
  <w:style w:type="character" w:customStyle="1" w:styleId="21">
    <w:name w:val="Основной текст (2)_"/>
    <w:link w:val="22"/>
    <w:locked/>
    <w:rsid w:val="003D55ED"/>
    <w:rPr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D55ED"/>
    <w:pPr>
      <w:shd w:val="clear" w:color="auto" w:fill="FFFFFF"/>
      <w:spacing w:after="0" w:line="0" w:lineRule="atLeast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E205DC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205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malText">
    <w:name w:val="Normal Text"/>
    <w:basedOn w:val="a"/>
    <w:qFormat/>
    <w:rsid w:val="00DA681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Calibri"/>
      <w:sz w:val="26"/>
      <w:szCs w:val="20"/>
      <w:lang w:val="en-US" w:eastAsia="ar-SA"/>
    </w:rPr>
  </w:style>
  <w:style w:type="paragraph" w:customStyle="1" w:styleId="Default">
    <w:name w:val="Default"/>
    <w:rsid w:val="00DA681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c">
    <w:name w:val="Table Grid"/>
    <w:basedOn w:val="a1"/>
    <w:uiPriority w:val="39"/>
    <w:qFormat/>
    <w:rsid w:val="000179C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BD26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BD26C7"/>
    <w:rPr>
      <w:rFonts w:ascii="Times New Roman" w:eastAsia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5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08639">
              <w:marLeft w:val="300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9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85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4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84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22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0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91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2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79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3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04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59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99E0-231E-494B-A08F-95C518885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9472</Words>
  <Characters>5400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Sviatoslav</cp:lastModifiedBy>
  <cp:revision>11</cp:revision>
  <cp:lastPrinted>2026-02-12T07:37:00Z</cp:lastPrinted>
  <dcterms:created xsi:type="dcterms:W3CDTF">2026-02-12T08:58:00Z</dcterms:created>
  <dcterms:modified xsi:type="dcterms:W3CDTF">2026-02-23T08:19:00Z</dcterms:modified>
</cp:coreProperties>
</file>