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E05" w:rsidRDefault="006E1C9D">
      <w:pPr>
        <w:spacing w:after="0" w:line="240" w:lineRule="auto"/>
        <w:jc w:val="center"/>
        <w:rPr>
          <w:rFonts w:ascii="Times New Roman" w:eastAsia="Times New Roman" w:hAnsi="Times New Roman"/>
          <w:b/>
          <w:sz w:val="28"/>
          <w:szCs w:val="28"/>
          <w:lang w:eastAsia="uk-UA"/>
        </w:rPr>
      </w:pPr>
      <w:r>
        <w:rPr>
          <w:noProof/>
          <w:lang w:eastAsia="uk-UA"/>
        </w:rPr>
        <w:drawing>
          <wp:inline distT="0" distB="0" distL="0" distR="0">
            <wp:extent cx="429895" cy="612140"/>
            <wp:effectExtent l="0" t="0" r="0" b="0"/>
            <wp:docPr id="1" name="Рисунок 1" descr="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t213700_img_005 (1)"/>
                    <pic:cNvPicPr>
                      <a:picLocks noChangeAspect="1" noChangeArrowheads="1"/>
                    </pic:cNvPicPr>
                  </pic:nvPicPr>
                  <pic:blipFill>
                    <a:blip r:embed="rId7"/>
                    <a:stretch>
                      <a:fillRect/>
                    </a:stretch>
                  </pic:blipFill>
                  <pic:spPr bwMode="auto">
                    <a:xfrm>
                      <a:off x="0" y="0"/>
                      <a:ext cx="429895" cy="612140"/>
                    </a:xfrm>
                    <a:prstGeom prst="rect">
                      <a:avLst/>
                    </a:prstGeom>
                  </pic:spPr>
                </pic:pic>
              </a:graphicData>
            </a:graphic>
          </wp:inline>
        </w:drawing>
      </w:r>
    </w:p>
    <w:p w:rsidR="001C5E05" w:rsidRDefault="006E1C9D">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ТРОСТЯНЕЦЬКА СІЛЬСЬКА РАДА</w:t>
      </w:r>
    </w:p>
    <w:p w:rsidR="001C5E05" w:rsidRDefault="006E1C9D">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СТРИЙСЬКОГО РАЙОНУ ЛЬВІВСЬКОЇ ОБЛАСТІ </w:t>
      </w:r>
    </w:p>
    <w:p w:rsidR="001C5E05" w:rsidRDefault="006E1C9D">
      <w:pPr>
        <w:spacing w:after="0" w:line="240" w:lineRule="auto"/>
        <w:ind w:right="-1"/>
        <w:jc w:val="center"/>
        <w:rPr>
          <w:rFonts w:ascii="Times New Roman" w:eastAsia="Times New Roman" w:hAnsi="Times New Roman"/>
          <w:b/>
          <w:sz w:val="24"/>
          <w:szCs w:val="24"/>
          <w:lang w:eastAsia="ru-RU"/>
        </w:rPr>
      </w:pPr>
      <w:r>
        <w:rPr>
          <w:rFonts w:ascii="Times New Roman" w:eastAsia="Times New Roman" w:hAnsi="Times New Roman"/>
          <w:b/>
          <w:sz w:val="24"/>
          <w:szCs w:val="24"/>
          <w:lang w:val="en-US" w:eastAsia="ru-RU"/>
        </w:rPr>
        <w:t>LXXII</w:t>
      </w:r>
      <w:r>
        <w:rPr>
          <w:rFonts w:ascii="Times New Roman" w:eastAsia="Times New Roman" w:hAnsi="Times New Roman"/>
          <w:b/>
          <w:sz w:val="24"/>
          <w:szCs w:val="24"/>
          <w:lang w:val="ru-RU" w:eastAsia="ru-RU"/>
        </w:rPr>
        <w:t xml:space="preserve"> </w:t>
      </w:r>
      <w:r>
        <w:rPr>
          <w:rFonts w:ascii="Times New Roman" w:eastAsia="Times New Roman" w:hAnsi="Times New Roman"/>
          <w:b/>
          <w:sz w:val="24"/>
          <w:szCs w:val="24"/>
          <w:lang w:eastAsia="ru-RU"/>
        </w:rPr>
        <w:t xml:space="preserve">сесія </w:t>
      </w:r>
      <w:r>
        <w:rPr>
          <w:rFonts w:ascii="Times New Roman" w:eastAsia="Times New Roman" w:hAnsi="Times New Roman"/>
          <w:b/>
          <w:sz w:val="24"/>
          <w:szCs w:val="24"/>
          <w:lang w:val="en-US" w:eastAsia="ru-RU"/>
        </w:rPr>
        <w:t>VIII</w:t>
      </w:r>
      <w:r>
        <w:rPr>
          <w:rFonts w:ascii="Times New Roman" w:eastAsia="Times New Roman" w:hAnsi="Times New Roman"/>
          <w:b/>
          <w:sz w:val="24"/>
          <w:szCs w:val="24"/>
          <w:lang w:eastAsia="ru-RU"/>
        </w:rPr>
        <w:t xml:space="preserve"> скликання</w:t>
      </w:r>
    </w:p>
    <w:p w:rsidR="001C5E05" w:rsidRDefault="001C5E05">
      <w:pPr>
        <w:spacing w:after="0" w:line="240" w:lineRule="auto"/>
        <w:ind w:right="-1"/>
        <w:jc w:val="center"/>
        <w:rPr>
          <w:rFonts w:ascii="Times New Roman" w:eastAsia="Times New Roman" w:hAnsi="Times New Roman"/>
          <w:b/>
          <w:sz w:val="12"/>
          <w:szCs w:val="12"/>
          <w:lang w:eastAsia="ru-RU"/>
        </w:rPr>
      </w:pPr>
    </w:p>
    <w:p w:rsidR="001C5E05" w:rsidRDefault="006E1C9D">
      <w:pPr>
        <w:spacing w:after="0" w:line="240" w:lineRule="auto"/>
        <w:ind w:right="-1"/>
        <w:jc w:val="center"/>
        <w:rPr>
          <w:rFonts w:ascii="Times New Roman" w:hAnsi="Times New Roman"/>
          <w:b/>
          <w:sz w:val="24"/>
          <w:szCs w:val="24"/>
        </w:rPr>
      </w:pPr>
      <w:r>
        <w:rPr>
          <w:rFonts w:ascii="Times New Roman" w:hAnsi="Times New Roman"/>
          <w:b/>
          <w:sz w:val="24"/>
          <w:szCs w:val="24"/>
        </w:rPr>
        <w:t xml:space="preserve">Р І Ш Е Н </w:t>
      </w:r>
      <w:proofErr w:type="spellStart"/>
      <w:r>
        <w:rPr>
          <w:rFonts w:ascii="Times New Roman" w:hAnsi="Times New Roman"/>
          <w:b/>
          <w:sz w:val="24"/>
          <w:szCs w:val="24"/>
        </w:rPr>
        <w:t>Н</w:t>
      </w:r>
      <w:proofErr w:type="spellEnd"/>
      <w:r>
        <w:rPr>
          <w:rFonts w:ascii="Times New Roman" w:hAnsi="Times New Roman"/>
          <w:b/>
          <w:sz w:val="24"/>
          <w:szCs w:val="24"/>
        </w:rPr>
        <w:t xml:space="preserve"> Я</w:t>
      </w:r>
    </w:p>
    <w:p w:rsidR="001C5E05" w:rsidRDefault="001C5E05">
      <w:pPr>
        <w:spacing w:after="0" w:line="240" w:lineRule="auto"/>
        <w:ind w:right="-1"/>
        <w:jc w:val="center"/>
        <w:rPr>
          <w:rFonts w:ascii="Times New Roman" w:hAnsi="Times New Roman"/>
          <w:b/>
          <w:sz w:val="12"/>
          <w:szCs w:val="12"/>
        </w:rPr>
      </w:pPr>
    </w:p>
    <w:p w:rsidR="001C5E05" w:rsidRDefault="006E1C9D">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19 лютого 2026 року</w:t>
      </w:r>
      <w:r>
        <w:rPr>
          <w:rFonts w:ascii="Times New Roman" w:eastAsia="Times New Roman" w:hAnsi="Times New Roman"/>
          <w:sz w:val="26"/>
          <w:szCs w:val="26"/>
          <w:lang w:eastAsia="ru-RU"/>
        </w:rPr>
        <w:tab/>
      </w:r>
      <w:r>
        <w:rPr>
          <w:rFonts w:ascii="Times New Roman" w:eastAsia="Times New Roman" w:hAnsi="Times New Roman"/>
          <w:sz w:val="26"/>
          <w:szCs w:val="26"/>
          <w:lang w:eastAsia="ru-RU"/>
        </w:rPr>
        <w:tab/>
        <w:t xml:space="preserve">        с. Тростянець</w:t>
      </w:r>
      <w:r>
        <w:rPr>
          <w:rFonts w:ascii="Times New Roman" w:eastAsia="Times New Roman" w:hAnsi="Times New Roman"/>
          <w:sz w:val="26"/>
          <w:szCs w:val="26"/>
          <w:lang w:eastAsia="ru-RU"/>
        </w:rPr>
        <w:tab/>
      </w:r>
      <w:r>
        <w:rPr>
          <w:rFonts w:ascii="Times New Roman" w:eastAsia="Times New Roman" w:hAnsi="Times New Roman"/>
          <w:sz w:val="26"/>
          <w:szCs w:val="26"/>
          <w:lang w:eastAsia="ru-RU"/>
        </w:rPr>
        <w:tab/>
      </w:r>
      <w:r>
        <w:rPr>
          <w:rFonts w:ascii="Times New Roman" w:eastAsia="Times New Roman" w:hAnsi="Times New Roman"/>
          <w:sz w:val="26"/>
          <w:szCs w:val="26"/>
          <w:lang w:eastAsia="ru-RU"/>
        </w:rPr>
        <w:tab/>
      </w:r>
      <w:r>
        <w:rPr>
          <w:rFonts w:ascii="Times New Roman" w:eastAsia="Times New Roman" w:hAnsi="Times New Roman"/>
          <w:sz w:val="26"/>
          <w:szCs w:val="26"/>
          <w:lang w:eastAsia="ru-RU"/>
        </w:rPr>
        <w:tab/>
      </w:r>
      <w:r>
        <w:rPr>
          <w:rFonts w:ascii="Times New Roman" w:eastAsia="Times New Roman" w:hAnsi="Times New Roman"/>
          <w:sz w:val="26"/>
          <w:szCs w:val="26"/>
          <w:lang w:eastAsia="ru-RU"/>
        </w:rPr>
        <w:tab/>
        <w:t>№ 4407</w:t>
      </w:r>
    </w:p>
    <w:p w:rsidR="001C5E05" w:rsidRDefault="001C5E05">
      <w:pPr>
        <w:spacing w:after="0" w:line="240" w:lineRule="auto"/>
        <w:rPr>
          <w:rFonts w:ascii="Times New Roman" w:hAnsi="Times New Roman"/>
          <w:b/>
          <w:sz w:val="12"/>
          <w:szCs w:val="12"/>
        </w:rPr>
      </w:pPr>
    </w:p>
    <w:p w:rsidR="001C5E05" w:rsidRDefault="006E1C9D" w:rsidP="00CA4E6C">
      <w:pPr>
        <w:spacing w:after="0" w:line="216" w:lineRule="auto"/>
        <w:ind w:right="3686"/>
        <w:jc w:val="both"/>
        <w:rPr>
          <w:rFonts w:ascii="Times New Roman" w:hAnsi="Times New Roman"/>
          <w:b/>
          <w:sz w:val="24"/>
          <w:szCs w:val="24"/>
        </w:rPr>
      </w:pPr>
      <w:r>
        <w:rPr>
          <w:rFonts w:ascii="Times New Roman" w:hAnsi="Times New Roman"/>
          <w:b/>
          <w:sz w:val="24"/>
          <w:szCs w:val="24"/>
        </w:rPr>
        <w:t>Про введення посади провідного фахівця із супроводу ветеранів війни та демобілізованих осіб та внесення змін до штатного розпису КНП «ЦПМСД ТСР»</w:t>
      </w:r>
    </w:p>
    <w:p w:rsidR="001C5E05" w:rsidRDefault="001C5E05">
      <w:pPr>
        <w:spacing w:after="0" w:line="240" w:lineRule="auto"/>
        <w:ind w:right="4960"/>
        <w:jc w:val="both"/>
        <w:rPr>
          <w:rFonts w:ascii="Times New Roman" w:hAnsi="Times New Roman"/>
          <w:sz w:val="12"/>
          <w:szCs w:val="12"/>
        </w:rPr>
      </w:pPr>
    </w:p>
    <w:p w:rsidR="001C5E05" w:rsidRDefault="006E1C9D" w:rsidP="00CA4E6C">
      <w:pPr>
        <w:spacing w:after="0" w:line="228" w:lineRule="auto"/>
        <w:ind w:firstLine="709"/>
        <w:jc w:val="both"/>
      </w:pPr>
      <w:r>
        <w:rPr>
          <w:rFonts w:ascii="Times New Roman" w:hAnsi="Times New Roman"/>
          <w:sz w:val="24"/>
          <w:szCs w:val="24"/>
        </w:rPr>
        <w:t xml:space="preserve">Відповідно до </w:t>
      </w:r>
      <w:r>
        <w:rPr>
          <w:rFonts w:ascii="Times New Roman" w:hAnsi="Times New Roman"/>
          <w:color w:val="000000"/>
          <w:sz w:val="24"/>
          <w:szCs w:val="24"/>
          <w:shd w:val="clear" w:color="auto" w:fill="FFFFFF"/>
        </w:rPr>
        <w:t xml:space="preserve">Закону України «Про статус ветеранів війни, гарантії їх соціального захисту» зі змінами та доповненнями, постанови Кабінету Міністрів України від 02 серпня 2024 року № 881 «Деякі питання забезпечення інституту помічника ветерана в системі переходу від військової служби до цивільного життя», постанови Кабінету Міністрів України від 05 липня 2024 року № 779 «Про затвердження Порядку та умов надання у 2026 році субвенції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Порядку та умов надання психологічної допомоги ветеранам війни, членам їх сімей та деяким іншим категоріям осіб, затвердженими постановою Кабінету Міністрів України від 29 листопада 2022 року № 1338, Професійного стандарту «Фахівець із супроводу ветеранів війни та демобілізованих осіб», затвердженого наказом Міністерства у справах ветеранів України від </w:t>
      </w:r>
      <w:r w:rsidR="008F5EFD">
        <w:rPr>
          <w:rFonts w:ascii="Times New Roman" w:hAnsi="Times New Roman"/>
          <w:color w:val="000000"/>
          <w:sz w:val="24"/>
          <w:szCs w:val="24"/>
          <w:shd w:val="clear" w:color="auto" w:fill="FFFFFF"/>
        </w:rPr>
        <w:t>10 жовтня</w:t>
      </w:r>
      <w:r>
        <w:rPr>
          <w:rFonts w:ascii="Times New Roman" w:hAnsi="Times New Roman"/>
          <w:color w:val="000000"/>
          <w:sz w:val="24"/>
          <w:szCs w:val="24"/>
          <w:shd w:val="clear" w:color="auto" w:fill="FFFFFF"/>
        </w:rPr>
        <w:t xml:space="preserve"> 202</w:t>
      </w:r>
      <w:r w:rsidR="008F5EFD">
        <w:rPr>
          <w:rFonts w:ascii="Times New Roman" w:hAnsi="Times New Roman"/>
          <w:color w:val="000000"/>
          <w:sz w:val="24"/>
          <w:szCs w:val="24"/>
          <w:shd w:val="clear" w:color="auto" w:fill="FFFFFF"/>
        </w:rPr>
        <w:t>5</w:t>
      </w:r>
      <w:r>
        <w:rPr>
          <w:rFonts w:ascii="Times New Roman" w:hAnsi="Times New Roman"/>
          <w:color w:val="000000"/>
          <w:sz w:val="24"/>
          <w:szCs w:val="24"/>
          <w:shd w:val="clear" w:color="auto" w:fill="FFFFFF"/>
        </w:rPr>
        <w:t xml:space="preserve"> року № </w:t>
      </w:r>
      <w:r w:rsidR="008F5EFD">
        <w:rPr>
          <w:rFonts w:ascii="Times New Roman" w:hAnsi="Times New Roman"/>
          <w:color w:val="000000"/>
          <w:sz w:val="24"/>
          <w:szCs w:val="24"/>
          <w:shd w:val="clear" w:color="auto" w:fill="FFFFFF"/>
        </w:rPr>
        <w:t>835</w:t>
      </w:r>
      <w:r>
        <w:rPr>
          <w:rFonts w:ascii="Times New Roman" w:hAnsi="Times New Roman"/>
          <w:color w:val="000000"/>
          <w:sz w:val="24"/>
          <w:szCs w:val="24"/>
          <w:shd w:val="clear" w:color="auto" w:fill="FFFFFF"/>
        </w:rPr>
        <w:t>, наказу Міністерства соціальної політики України від 11 квітня 2024 року № 175-Н «Про затвердження Державного стандарту соціальної послуги соціальної адаптації ветеранів війни та членів їхніх сімей та внесення змін до класифікатора соціальних послуг», зареєстровано в Міністерстві юстиції України 04 червня 2024 року за № 828/42173 та забезпечення виконання листа Міністерства у справах ветеранів України від 09 серпня 2024 року № 13106-1.6-8.1-24 щодо реалізації права особам, які звільняються або звільнені з військової служби, з числа ветеранів війни, осіб, які мають особливі заслуги перед Батьківщиною, членам сімей таких осіб з метою реалізації права ветеранів війни та членів їх сімей,</w:t>
      </w:r>
      <w:r>
        <w:rPr>
          <w:rFonts w:ascii="Times New Roman" w:hAnsi="Times New Roman"/>
          <w:sz w:val="24"/>
          <w:szCs w:val="24"/>
        </w:rPr>
        <w:t xml:space="preserve"> враховуючи висновок постійної комісії сільської ради з питань 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ЗМІ, Тростянецька сільська рада</w:t>
      </w:r>
    </w:p>
    <w:p w:rsidR="001C5E05" w:rsidRDefault="001C5E05">
      <w:pPr>
        <w:spacing w:after="0" w:line="240" w:lineRule="auto"/>
        <w:ind w:firstLine="709"/>
        <w:jc w:val="both"/>
        <w:rPr>
          <w:rFonts w:ascii="Times New Roman" w:hAnsi="Times New Roman"/>
          <w:sz w:val="8"/>
          <w:szCs w:val="8"/>
        </w:rPr>
      </w:pPr>
    </w:p>
    <w:p w:rsidR="001C5E05" w:rsidRDefault="006E1C9D">
      <w:pPr>
        <w:spacing w:after="0" w:line="240" w:lineRule="auto"/>
        <w:ind w:firstLine="709"/>
        <w:jc w:val="center"/>
        <w:rPr>
          <w:rFonts w:ascii="Times New Roman" w:hAnsi="Times New Roman"/>
          <w:b/>
          <w:sz w:val="24"/>
          <w:szCs w:val="24"/>
        </w:rPr>
      </w:pPr>
      <w:r>
        <w:rPr>
          <w:rFonts w:ascii="Times New Roman" w:hAnsi="Times New Roman"/>
          <w:b/>
          <w:sz w:val="24"/>
          <w:szCs w:val="24"/>
        </w:rPr>
        <w:t>ВИРІШИЛА:</w:t>
      </w:r>
    </w:p>
    <w:p w:rsidR="001C5E05" w:rsidRPr="00CA4E6C" w:rsidRDefault="001C5E05">
      <w:pPr>
        <w:spacing w:after="0" w:line="240" w:lineRule="auto"/>
        <w:ind w:firstLine="709"/>
        <w:jc w:val="center"/>
        <w:rPr>
          <w:rFonts w:ascii="Times New Roman" w:hAnsi="Times New Roman"/>
          <w:b/>
          <w:sz w:val="12"/>
          <w:szCs w:val="12"/>
        </w:rPr>
      </w:pPr>
    </w:p>
    <w:p w:rsidR="008F5EFD" w:rsidRPr="008F5EFD" w:rsidRDefault="006E1C9D" w:rsidP="00CA4E6C">
      <w:pPr>
        <w:pStyle w:val="af"/>
        <w:numPr>
          <w:ilvl w:val="0"/>
          <w:numId w:val="1"/>
        </w:numPr>
        <w:spacing w:after="0" w:line="228" w:lineRule="auto"/>
        <w:ind w:left="0" w:firstLine="851"/>
        <w:jc w:val="both"/>
      </w:pPr>
      <w:r>
        <w:rPr>
          <w:rFonts w:ascii="Times New Roman" w:hAnsi="Times New Roman"/>
          <w:sz w:val="24"/>
          <w:szCs w:val="24"/>
        </w:rPr>
        <w:t>Ввести в штатний розпис комунального некомерційного підприємства «Центр первинної медико-санітарної допомоги Тростянецької сільської ради» (далі – КНП «ЦПМСД ТСР») п</w:t>
      </w:r>
      <w:r>
        <w:rPr>
          <w:rFonts w:ascii="Times New Roman" w:hAnsi="Times New Roman" w:cs="Times New Roman"/>
          <w:sz w:val="24"/>
          <w:szCs w:val="24"/>
        </w:rPr>
        <w:t xml:space="preserve">осаду «Провідний фахівець із супроводу ветеранів війни та демобілізованих осіб» </w:t>
      </w:r>
      <w:r>
        <w:rPr>
          <w:rFonts w:ascii="Times New Roman" w:hAnsi="Times New Roman" w:cs="Times New Roman"/>
          <w:b/>
          <w:sz w:val="24"/>
          <w:szCs w:val="24"/>
        </w:rPr>
        <w:t>з 01</w:t>
      </w:r>
      <w:r>
        <w:rPr>
          <w:rFonts w:ascii="Times New Roman" w:hAnsi="Times New Roman"/>
          <w:b/>
          <w:sz w:val="24"/>
          <w:szCs w:val="24"/>
        </w:rPr>
        <w:t xml:space="preserve"> березня </w:t>
      </w:r>
      <w:r>
        <w:rPr>
          <w:rFonts w:ascii="Times New Roman" w:hAnsi="Times New Roman" w:cs="Times New Roman"/>
          <w:b/>
          <w:sz w:val="24"/>
          <w:szCs w:val="24"/>
        </w:rPr>
        <w:t>2026 року</w:t>
      </w:r>
      <w:r>
        <w:rPr>
          <w:rFonts w:ascii="Times New Roman" w:hAnsi="Times New Roman" w:cs="Times New Roman"/>
          <w:color w:val="000000"/>
          <w:sz w:val="24"/>
          <w:szCs w:val="24"/>
          <w:shd w:val="clear" w:color="auto" w:fill="FFFFFF"/>
        </w:rPr>
        <w:t xml:space="preserve"> та </w:t>
      </w:r>
      <w:proofErr w:type="spellStart"/>
      <w:r>
        <w:rPr>
          <w:rFonts w:ascii="Times New Roman" w:hAnsi="Times New Roman" w:cs="Times New Roman"/>
          <w:color w:val="000000"/>
          <w:sz w:val="24"/>
          <w:szCs w:val="24"/>
          <w:shd w:val="clear" w:color="auto" w:fill="FFFFFF"/>
        </w:rPr>
        <w:t>внести</w:t>
      </w:r>
      <w:proofErr w:type="spellEnd"/>
      <w:r>
        <w:rPr>
          <w:rFonts w:ascii="Times New Roman" w:hAnsi="Times New Roman" w:cs="Times New Roman"/>
          <w:color w:val="000000"/>
          <w:sz w:val="24"/>
          <w:szCs w:val="24"/>
          <w:shd w:val="clear" w:color="auto" w:fill="FFFFFF"/>
        </w:rPr>
        <w:t xml:space="preserve"> зміни до штатного розпису.</w:t>
      </w:r>
    </w:p>
    <w:p w:rsidR="008F5EFD" w:rsidRPr="008F5EFD" w:rsidRDefault="008F5EFD" w:rsidP="00CA4E6C">
      <w:pPr>
        <w:pStyle w:val="af"/>
        <w:numPr>
          <w:ilvl w:val="0"/>
          <w:numId w:val="1"/>
        </w:numPr>
        <w:spacing w:after="0" w:line="228" w:lineRule="auto"/>
        <w:ind w:left="0" w:firstLine="851"/>
        <w:jc w:val="both"/>
        <w:rPr>
          <w:rStyle w:val="docdata"/>
        </w:rPr>
      </w:pPr>
      <w:r w:rsidRPr="008F5EFD">
        <w:rPr>
          <w:rStyle w:val="docdata"/>
          <w:rFonts w:ascii="Times New Roman" w:hAnsi="Times New Roman" w:cs="Times New Roman"/>
          <w:sz w:val="24"/>
          <w:szCs w:val="24"/>
        </w:rPr>
        <w:t xml:space="preserve">Затвердити посадову інструкцію провідного фахівця із супроводу ветеранів війни та демобілізованих осіб (Додаток 1). </w:t>
      </w:r>
    </w:p>
    <w:p w:rsidR="001C5E05" w:rsidRDefault="006E1C9D" w:rsidP="00CA4E6C">
      <w:pPr>
        <w:numPr>
          <w:ilvl w:val="0"/>
          <w:numId w:val="1"/>
        </w:numPr>
        <w:spacing w:after="0" w:line="228" w:lineRule="auto"/>
        <w:ind w:left="0" w:firstLine="851"/>
        <w:jc w:val="both"/>
      </w:pPr>
      <w:r>
        <w:rPr>
          <w:rFonts w:ascii="Times New Roman" w:hAnsi="Times New Roman"/>
          <w:sz w:val="24"/>
          <w:szCs w:val="24"/>
        </w:rPr>
        <w:t>Визначити робоче місце провідного фахівця із супроводу ветеранів війни та демобілізованих осіб, в приміщенні Тростянецької сільської ради Стрийського району Львівської області (вул. Зелена, 2, с. Тростянець). Робоче місце фахівця облаштувати відповідно до Методичних рекомендацій, затверджених наказом Міністерства у справах ветеранів України від 22.11.2024 № 422.</w:t>
      </w:r>
    </w:p>
    <w:p w:rsidR="001C5E05" w:rsidRDefault="006E1C9D" w:rsidP="00CA4E6C">
      <w:pPr>
        <w:numPr>
          <w:ilvl w:val="0"/>
          <w:numId w:val="1"/>
        </w:numPr>
        <w:shd w:val="clear" w:color="auto" w:fill="FFFFFF"/>
        <w:spacing w:after="0" w:line="228" w:lineRule="auto"/>
        <w:ind w:left="0" w:right="-1" w:firstLine="851"/>
        <w:jc w:val="both"/>
        <w:rPr>
          <w:rFonts w:ascii="Times New Roman" w:hAnsi="Times New Roman"/>
          <w:sz w:val="24"/>
          <w:szCs w:val="24"/>
        </w:rPr>
      </w:pPr>
      <w:r>
        <w:rPr>
          <w:rFonts w:ascii="Times New Roman" w:hAnsi="Times New Roman"/>
          <w:sz w:val="24"/>
          <w:szCs w:val="24"/>
        </w:rPr>
        <w:t xml:space="preserve">Фінансовому відділу Тростянецької сільської ради спрямовувати кошти субвенції з державного бюджету на оплату праці провідного фахівця із супроводу ветеранів війни та демобілізованих осіб в КНП «ЦПМСД ТСР». </w:t>
      </w:r>
    </w:p>
    <w:p w:rsidR="001C5E05" w:rsidRDefault="006E1C9D" w:rsidP="00CA4E6C">
      <w:pPr>
        <w:numPr>
          <w:ilvl w:val="0"/>
          <w:numId w:val="1"/>
        </w:numPr>
        <w:shd w:val="clear" w:color="auto" w:fill="FFFFFF"/>
        <w:spacing w:after="0" w:line="228" w:lineRule="auto"/>
        <w:ind w:left="0" w:right="-1" w:firstLine="851"/>
        <w:jc w:val="both"/>
        <w:rPr>
          <w:rFonts w:ascii="Times New Roman" w:hAnsi="Times New Roman"/>
          <w:sz w:val="24"/>
          <w:szCs w:val="24"/>
        </w:rPr>
      </w:pPr>
      <w:r>
        <w:rPr>
          <w:rFonts w:ascii="Times New Roman" w:hAnsi="Times New Roman"/>
          <w:sz w:val="24"/>
          <w:szCs w:val="24"/>
        </w:rPr>
        <w:t xml:space="preserve">Контроль за виконанням рішення покласти на </w:t>
      </w:r>
      <w:r>
        <w:rPr>
          <w:rFonts w:ascii="Times New Roman" w:hAnsi="Times New Roman"/>
          <w:sz w:val="24"/>
          <w:szCs w:val="24"/>
          <w:shd w:val="clear" w:color="auto" w:fill="FFFFFF"/>
        </w:rPr>
        <w:t xml:space="preserve">постійну комісію </w:t>
      </w:r>
      <w:r>
        <w:rPr>
          <w:rFonts w:ascii="Times New Roman" w:hAnsi="Times New Roman"/>
          <w:sz w:val="24"/>
          <w:szCs w:val="24"/>
        </w:rPr>
        <w:t xml:space="preserve">сільської </w:t>
      </w:r>
      <w:r>
        <w:rPr>
          <w:rFonts w:ascii="Times New Roman" w:hAnsi="Times New Roman"/>
          <w:sz w:val="24"/>
          <w:szCs w:val="24"/>
          <w:shd w:val="clear" w:color="auto" w:fill="FFFFFF"/>
        </w:rPr>
        <w:t xml:space="preserve">ради </w:t>
      </w:r>
      <w:r>
        <w:rPr>
          <w:rFonts w:ascii="Times New Roman" w:hAnsi="Times New Roman"/>
          <w:sz w:val="24"/>
          <w:szCs w:val="24"/>
          <w:lang w:eastAsia="ar-SA"/>
        </w:rPr>
        <w:t>з питань 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ЗМІ (</w:t>
      </w:r>
      <w:r>
        <w:rPr>
          <w:rFonts w:ascii="Times New Roman" w:hAnsi="Times New Roman"/>
          <w:b/>
          <w:sz w:val="24"/>
          <w:szCs w:val="24"/>
          <w:lang w:eastAsia="ar-SA"/>
        </w:rPr>
        <w:t>Тарас ДОРОЩУК</w:t>
      </w:r>
      <w:r>
        <w:rPr>
          <w:rFonts w:ascii="Times New Roman" w:hAnsi="Times New Roman"/>
          <w:sz w:val="24"/>
          <w:szCs w:val="24"/>
          <w:lang w:eastAsia="ar-SA"/>
        </w:rPr>
        <w:t>).</w:t>
      </w:r>
    </w:p>
    <w:p w:rsidR="00145508" w:rsidRDefault="00145508" w:rsidP="00145508">
      <w:pPr>
        <w:shd w:val="clear" w:color="auto" w:fill="FFFFFF"/>
        <w:spacing w:after="0" w:line="232" w:lineRule="auto"/>
        <w:ind w:right="-1"/>
        <w:jc w:val="both"/>
        <w:rPr>
          <w:rFonts w:ascii="Times New Roman" w:hAnsi="Times New Roman"/>
          <w:sz w:val="24"/>
          <w:szCs w:val="24"/>
        </w:rPr>
      </w:pPr>
    </w:p>
    <w:p w:rsidR="001C5E05" w:rsidRDefault="006E1C9D">
      <w:pPr>
        <w:spacing w:after="0" w:line="240" w:lineRule="auto"/>
        <w:rPr>
          <w:rFonts w:ascii="Times New Roman" w:hAnsi="Times New Roman"/>
          <w:b/>
          <w:sz w:val="24"/>
          <w:szCs w:val="24"/>
        </w:rPr>
      </w:pPr>
      <w:r>
        <w:rPr>
          <w:rFonts w:ascii="Times New Roman" w:hAnsi="Times New Roman"/>
          <w:b/>
          <w:sz w:val="24"/>
          <w:szCs w:val="24"/>
        </w:rPr>
        <w:t xml:space="preserve">Сільський голова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Михайло ЦИХУЛЯК</w:t>
      </w:r>
      <w:bookmarkStart w:id="0" w:name="_GoBack"/>
      <w:bookmarkEnd w:id="0"/>
    </w:p>
    <w:sectPr w:rsidR="001C5E05" w:rsidSect="00CA4E6C">
      <w:headerReference w:type="default" r:id="rId8"/>
      <w:pgSz w:w="11906" w:h="16838"/>
      <w:pgMar w:top="454" w:right="567" w:bottom="397" w:left="1701" w:header="709"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6DF" w:rsidRDefault="000A56DF">
      <w:pPr>
        <w:spacing w:after="0" w:line="240" w:lineRule="auto"/>
      </w:pPr>
      <w:r>
        <w:separator/>
      </w:r>
    </w:p>
  </w:endnote>
  <w:endnote w:type="continuationSeparator" w:id="0">
    <w:p w:rsidR="000A56DF" w:rsidRDefault="000A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6DF" w:rsidRDefault="000A56DF">
      <w:pPr>
        <w:spacing w:after="0" w:line="240" w:lineRule="auto"/>
      </w:pPr>
      <w:r>
        <w:separator/>
      </w:r>
    </w:p>
  </w:footnote>
  <w:footnote w:type="continuationSeparator" w:id="0">
    <w:p w:rsidR="000A56DF" w:rsidRDefault="000A5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560853"/>
      <w:docPartObj>
        <w:docPartGallery w:val="Page Numbers (Top of Page)"/>
        <w:docPartUnique/>
      </w:docPartObj>
    </w:sdtPr>
    <w:sdtEndPr/>
    <w:sdtContent>
      <w:p w:rsidR="001C5E05" w:rsidRDefault="006E1C9D">
        <w:pPr>
          <w:pStyle w:val="af2"/>
          <w:jc w:val="center"/>
        </w:pPr>
        <w:r>
          <w:fldChar w:fldCharType="begin"/>
        </w:r>
        <w:r>
          <w:instrText>PAGE</w:instrText>
        </w:r>
        <w:r>
          <w:fldChar w:fldCharType="separate"/>
        </w:r>
        <w:r w:rsidR="00CA4E6C">
          <w:rPr>
            <w:noProof/>
          </w:rPr>
          <w:t>2</w:t>
        </w:r>
        <w:r>
          <w:fldChar w:fldCharType="end"/>
        </w:r>
      </w:p>
    </w:sdtContent>
  </w:sdt>
  <w:p w:rsidR="001C5E05" w:rsidRDefault="001C5E0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A1E3B"/>
    <w:multiLevelType w:val="multilevel"/>
    <w:tmpl w:val="24BA1E3B"/>
    <w:lvl w:ilvl="0">
      <w:start w:val="1"/>
      <w:numFmt w:val="decimal"/>
      <w:lvlText w:val="%1."/>
      <w:lvlJc w:val="left"/>
      <w:pPr>
        <w:ind w:left="1212" w:hanging="504"/>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3C496A11"/>
    <w:multiLevelType w:val="multilevel"/>
    <w:tmpl w:val="98C2D28A"/>
    <w:lvl w:ilvl="0">
      <w:start w:val="1"/>
      <w:numFmt w:val="decimal"/>
      <w:lvlText w:val="%1."/>
      <w:lvlJc w:val="left"/>
      <w:pPr>
        <w:ind w:left="1212" w:hanging="504"/>
      </w:pPr>
      <w:rPr>
        <w:rFonts w:ascii="Times New Roman" w:eastAsia="Calibri" w:hAnsi="Times New Roman" w:cs="Times New Roman"/>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487D323B"/>
    <w:multiLevelType w:val="multilevel"/>
    <w:tmpl w:val="803A8E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E05"/>
    <w:rsid w:val="000A56DF"/>
    <w:rsid w:val="00145508"/>
    <w:rsid w:val="001C5E05"/>
    <w:rsid w:val="00224EA6"/>
    <w:rsid w:val="00276254"/>
    <w:rsid w:val="006E1C9D"/>
    <w:rsid w:val="008F5EFD"/>
    <w:rsid w:val="00CA4E6C"/>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BA48D-78B3-4957-B8D0-0F8A59C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7FF"/>
    <w:pPr>
      <w:spacing w:after="200" w:line="276" w:lineRule="auto"/>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15C30"/>
    <w:rPr>
      <w:b/>
    </w:rPr>
  </w:style>
  <w:style w:type="character" w:customStyle="1" w:styleId="a4">
    <w:name w:val="Основной текст Знак"/>
    <w:basedOn w:val="a0"/>
    <w:uiPriority w:val="1"/>
    <w:qFormat/>
    <w:rsid w:val="00F96063"/>
    <w:rPr>
      <w:rFonts w:ascii="Times New Roman" w:eastAsia="Times New Roman" w:hAnsi="Times New Roman" w:cs="Times New Roman"/>
      <w:sz w:val="24"/>
      <w:szCs w:val="24"/>
    </w:rPr>
  </w:style>
  <w:style w:type="character" w:customStyle="1" w:styleId="a5">
    <w:name w:val="Текст выноски Знак"/>
    <w:basedOn w:val="a0"/>
    <w:uiPriority w:val="99"/>
    <w:semiHidden/>
    <w:qFormat/>
    <w:rsid w:val="00663CAA"/>
    <w:rPr>
      <w:rFonts w:ascii="Tahoma" w:eastAsia="Calibri" w:hAnsi="Tahoma" w:cs="Tahoma"/>
      <w:sz w:val="16"/>
      <w:szCs w:val="16"/>
    </w:rPr>
  </w:style>
  <w:style w:type="character" w:customStyle="1" w:styleId="docdata">
    <w:name w:val="docdata"/>
    <w:basedOn w:val="a0"/>
    <w:qFormat/>
    <w:rsid w:val="00BD6F30"/>
  </w:style>
  <w:style w:type="character" w:customStyle="1" w:styleId="a6">
    <w:name w:val="Верхний колонтитул Знак"/>
    <w:basedOn w:val="a0"/>
    <w:uiPriority w:val="99"/>
    <w:qFormat/>
    <w:rsid w:val="007037FF"/>
    <w:rPr>
      <w:rFonts w:ascii="Calibri" w:eastAsia="Calibri" w:hAnsi="Calibri" w:cs="Times New Roman"/>
    </w:rPr>
  </w:style>
  <w:style w:type="character" w:customStyle="1" w:styleId="a7">
    <w:name w:val="Нижний колонтитул Знак"/>
    <w:basedOn w:val="a0"/>
    <w:uiPriority w:val="99"/>
    <w:qFormat/>
    <w:rsid w:val="007037FF"/>
    <w:rPr>
      <w:rFonts w:ascii="Calibri" w:eastAsia="Calibri" w:hAnsi="Calibri" w:cs="Times New Roman"/>
    </w:rPr>
  </w:style>
  <w:style w:type="paragraph" w:customStyle="1" w:styleId="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uiPriority w:val="1"/>
    <w:qFormat/>
    <w:rsid w:val="00F96063"/>
    <w:pPr>
      <w:widowControl w:val="0"/>
      <w:spacing w:after="0" w:line="240" w:lineRule="auto"/>
    </w:pPr>
    <w:rPr>
      <w:rFonts w:ascii="Times New Roman" w:eastAsia="Times New Roman" w:hAnsi="Times New Roman"/>
      <w:sz w:val="24"/>
      <w:szCs w:val="24"/>
    </w:r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Покажчик"/>
    <w:basedOn w:val="a"/>
    <w:qFormat/>
    <w:pPr>
      <w:suppressLineNumbers/>
    </w:pPr>
    <w:rPr>
      <w:rFonts w:cs="Arial"/>
    </w:rPr>
  </w:style>
  <w:style w:type="paragraph" w:styleId="ac">
    <w:name w:val="Title"/>
    <w:basedOn w:val="a"/>
    <w:next w:val="a8"/>
    <w:qFormat/>
    <w:pPr>
      <w:keepNext/>
      <w:spacing w:before="240" w:after="120"/>
    </w:pPr>
    <w:rPr>
      <w:rFonts w:ascii="Liberation Sans" w:eastAsia="Microsoft YaHei" w:hAnsi="Liberation Sans" w:cs="Arial"/>
      <w:sz w:val="28"/>
      <w:szCs w:val="28"/>
    </w:rPr>
  </w:style>
  <w:style w:type="paragraph" w:styleId="ad">
    <w:name w:val="No Spacing"/>
    <w:uiPriority w:val="1"/>
    <w:qFormat/>
    <w:rsid w:val="00815C30"/>
    <w:rPr>
      <w:rFonts w:ascii="Calibri" w:eastAsiaTheme="minorEastAsia" w:hAnsi="Calibri"/>
      <w:lang w:val="ru-RU" w:eastAsia="ru-RU"/>
    </w:rPr>
  </w:style>
  <w:style w:type="paragraph" w:styleId="ae">
    <w:name w:val="Normal (Web)"/>
    <w:basedOn w:val="a"/>
    <w:uiPriority w:val="99"/>
    <w:qFormat/>
    <w:rsid w:val="00815C30"/>
    <w:pPr>
      <w:spacing w:beforeAutospacing="1" w:afterAutospacing="1" w:line="240" w:lineRule="auto"/>
    </w:pPr>
    <w:rPr>
      <w:rFonts w:ascii="Times New Roman" w:hAnsi="Times New Roman"/>
      <w:sz w:val="24"/>
      <w:szCs w:val="24"/>
      <w:lang w:val="ru-RU" w:eastAsia="ru-RU"/>
    </w:rPr>
  </w:style>
  <w:style w:type="paragraph" w:styleId="af">
    <w:name w:val="List Paragraph"/>
    <w:basedOn w:val="a"/>
    <w:uiPriority w:val="34"/>
    <w:qFormat/>
    <w:rsid w:val="00F96063"/>
    <w:pPr>
      <w:spacing w:after="160" w:line="259" w:lineRule="auto"/>
      <w:ind w:left="720"/>
      <w:contextualSpacing/>
    </w:pPr>
    <w:rPr>
      <w:rFonts w:cstheme="minorBidi"/>
    </w:rPr>
  </w:style>
  <w:style w:type="paragraph" w:styleId="af0">
    <w:name w:val="Balloon Text"/>
    <w:basedOn w:val="a"/>
    <w:uiPriority w:val="99"/>
    <w:semiHidden/>
    <w:unhideWhenUsed/>
    <w:qFormat/>
    <w:rsid w:val="00663CAA"/>
    <w:pPr>
      <w:spacing w:after="0" w:line="240" w:lineRule="auto"/>
    </w:pPr>
    <w:rPr>
      <w:rFonts w:ascii="Tahoma" w:hAnsi="Tahoma" w:cs="Tahoma"/>
      <w:sz w:val="16"/>
      <w:szCs w:val="16"/>
    </w:rPr>
  </w:style>
  <w:style w:type="paragraph" w:customStyle="1" w:styleId="af1">
    <w:name w:val="Верхній і нижній колонтитули"/>
    <w:basedOn w:val="a"/>
    <w:qFormat/>
  </w:style>
  <w:style w:type="paragraph" w:styleId="af2">
    <w:name w:val="header"/>
    <w:basedOn w:val="a"/>
    <w:uiPriority w:val="99"/>
    <w:unhideWhenUsed/>
    <w:rsid w:val="007037FF"/>
    <w:pPr>
      <w:tabs>
        <w:tab w:val="center" w:pos="4819"/>
        <w:tab w:val="right" w:pos="9639"/>
      </w:tabs>
      <w:spacing w:after="0" w:line="240" w:lineRule="auto"/>
    </w:pPr>
  </w:style>
  <w:style w:type="paragraph" w:styleId="af3">
    <w:name w:val="footer"/>
    <w:basedOn w:val="a"/>
    <w:uiPriority w:val="99"/>
    <w:unhideWhenUsed/>
    <w:rsid w:val="007037FF"/>
    <w:pPr>
      <w:tabs>
        <w:tab w:val="center" w:pos="4819"/>
        <w:tab w:val="right" w:pos="9639"/>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267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2342</Words>
  <Characters>1335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Sviatoslav</dc:creator>
  <dc:description/>
  <cp:lastModifiedBy>Sviatoslav</cp:lastModifiedBy>
  <cp:revision>4</cp:revision>
  <cp:lastPrinted>2025-04-22T08:44:00Z</cp:lastPrinted>
  <dcterms:created xsi:type="dcterms:W3CDTF">2026-02-26T06:27:00Z</dcterms:created>
  <dcterms:modified xsi:type="dcterms:W3CDTF">2026-02-26T09:01:00Z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