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1E94D" w14:textId="77777777" w:rsidR="00803024" w:rsidRDefault="00803024" w:rsidP="008030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F4EDF2B" wp14:editId="2FD43AE8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1DA4" w14:textId="77777777" w:rsidR="00803024" w:rsidRDefault="00803024" w:rsidP="008030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581E0148" w14:textId="77777777" w:rsidR="00803024" w:rsidRDefault="00803024" w:rsidP="008030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122405CB" w14:textId="77777777" w:rsidR="00803024" w:rsidRDefault="00803024" w:rsidP="00803024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LXXIII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0AFF0009" w14:textId="77777777" w:rsidR="00803024" w:rsidRPr="002E50F5" w:rsidRDefault="00803024" w:rsidP="00803024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B11117" w14:textId="77777777" w:rsidR="00803024" w:rsidRDefault="00803024" w:rsidP="0080302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6AE9858E" w14:textId="77777777" w:rsidR="00803024" w:rsidRPr="002E50F5" w:rsidRDefault="00803024" w:rsidP="0080302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5304D633" w14:textId="22CC21A7" w:rsidR="00CF7AC9" w:rsidRDefault="00803024" w:rsidP="00803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3024">
        <w:rPr>
          <w:rFonts w:ascii="Times New Roman" w:eastAsia="Times New Roman" w:hAnsi="Times New Roman"/>
          <w:sz w:val="26"/>
          <w:szCs w:val="26"/>
          <w:lang w:eastAsia="ru-RU"/>
        </w:rPr>
        <w:t>19 березня 2026 року</w:t>
      </w:r>
      <w:r w:rsidRPr="0080302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0302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80302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0302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0302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0302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0302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EF34F5">
        <w:rPr>
          <w:rFonts w:ascii="Times New Roman" w:eastAsia="Times New Roman" w:hAnsi="Times New Roman"/>
          <w:sz w:val="26"/>
          <w:szCs w:val="26"/>
          <w:lang w:eastAsia="ru-RU"/>
        </w:rPr>
        <w:t>4460</w:t>
      </w:r>
    </w:p>
    <w:p w14:paraId="1B203BF1" w14:textId="77777777" w:rsidR="00803024" w:rsidRPr="00803024" w:rsidRDefault="00803024" w:rsidP="00803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47E37373" w14:textId="1D2877C0" w:rsidR="00CF7AC9" w:rsidRPr="000D6DD9" w:rsidRDefault="00D97049" w:rsidP="00EF34F5">
      <w:pPr>
        <w:pStyle w:val="wymcenter"/>
        <w:spacing w:before="0" w:beforeAutospacing="0" w:after="0" w:afterAutospacing="0"/>
        <w:ind w:right="4109"/>
        <w:jc w:val="both"/>
        <w:rPr>
          <w:rStyle w:val="a3"/>
          <w:b w:val="0"/>
        </w:rPr>
      </w:pPr>
      <w:bookmarkStart w:id="0" w:name="_GoBack"/>
      <w:r w:rsidRPr="000D6DD9">
        <w:rPr>
          <w:b/>
        </w:rPr>
        <w:t xml:space="preserve">Про внесення змін у Положення про преміювання педагогічних працівників закладів освіти Тростянецької сільської ради Тростянецької сільської ради </w:t>
      </w:r>
      <w:proofErr w:type="spellStart"/>
      <w:r w:rsidRPr="000D6DD9">
        <w:rPr>
          <w:b/>
        </w:rPr>
        <w:t>Стрийського</w:t>
      </w:r>
      <w:proofErr w:type="spellEnd"/>
      <w:r w:rsidRPr="000D6DD9">
        <w:rPr>
          <w:b/>
        </w:rPr>
        <w:t xml:space="preserve"> району Львівської області за високу результативність праці, затвердженого рішенням сесії Тростянецької сільської ради від 13.05.2025 № 4057</w:t>
      </w:r>
    </w:p>
    <w:bookmarkEnd w:id="0"/>
    <w:p w14:paraId="7BD0E23C" w14:textId="77777777" w:rsidR="003443FD" w:rsidRPr="00E94D48" w:rsidRDefault="003443FD" w:rsidP="00E94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40160" w14:textId="77777777" w:rsidR="00CF7AC9" w:rsidRPr="00E94D48" w:rsidRDefault="00CF7AC9" w:rsidP="00E94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 xml:space="preserve">Відповідно до Закону України «Про освіту», Інструкції про порядок обчислення заробітної плати працівників освіти, затвердженої наказом Міністерства освіти і науки України від 15 квітня 1993 року № 102, зареєстрованої в Міністерстві юстиції України 27 квітня 1993 року за № 56, враховуючи Постанову Кабінету Міністрів України від 30 серпня 2002 року </w:t>
      </w:r>
      <w:hyperlink r:id="rId6" w:tgtFrame="_blank" w:history="1">
        <w:r w:rsidRPr="00E94D48">
          <w:rPr>
            <w:rFonts w:ascii="Times New Roman" w:hAnsi="Times New Roman" w:cs="Times New Roman"/>
            <w:sz w:val="24"/>
            <w:szCs w:val="24"/>
          </w:rPr>
          <w:t>№ 1298</w:t>
        </w:r>
      </w:hyperlink>
      <w:r w:rsidRPr="00E94D48">
        <w:rPr>
          <w:rFonts w:ascii="Times New Roman" w:hAnsi="Times New Roman" w:cs="Times New Roman"/>
          <w:sz w:val="24"/>
          <w:szCs w:val="24"/>
        </w:rPr>
        <w:t xml:space="preserve">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(із змінами), враховуючи висновки постійних комісій сільської ради з питань 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засобів масової інформації та з питань бюджету, фінансів та планування соціально-економічного розвитку, </w:t>
      </w:r>
      <w:r w:rsidR="00E94D48">
        <w:rPr>
          <w:rFonts w:ascii="Times New Roman" w:hAnsi="Times New Roman" w:cs="Times New Roman"/>
          <w:sz w:val="24"/>
          <w:szCs w:val="24"/>
        </w:rPr>
        <w:t xml:space="preserve">Тростянецька </w:t>
      </w:r>
      <w:r w:rsidRPr="00E94D48">
        <w:rPr>
          <w:rFonts w:ascii="Times New Roman" w:hAnsi="Times New Roman" w:cs="Times New Roman"/>
          <w:sz w:val="24"/>
          <w:szCs w:val="24"/>
        </w:rPr>
        <w:t xml:space="preserve">сільська рада </w:t>
      </w:r>
    </w:p>
    <w:p w14:paraId="3E3570CE" w14:textId="77777777" w:rsidR="00CF7AC9" w:rsidRPr="00E94D48" w:rsidRDefault="00CF7AC9" w:rsidP="00E94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3559C4" w14:textId="77777777" w:rsidR="00CF7AC9" w:rsidRPr="00E94D48" w:rsidRDefault="00CF7AC9" w:rsidP="00E94D48">
      <w:pPr>
        <w:pStyle w:val="2"/>
        <w:jc w:val="center"/>
        <w:rPr>
          <w:rFonts w:ascii="Times New Roman" w:hAnsi="Times New Roman"/>
          <w:b/>
          <w:szCs w:val="24"/>
          <w:lang w:val="uk-UA"/>
        </w:rPr>
      </w:pPr>
      <w:r w:rsidRPr="00E94D48">
        <w:rPr>
          <w:rFonts w:ascii="Times New Roman" w:hAnsi="Times New Roman"/>
          <w:b/>
          <w:szCs w:val="24"/>
          <w:lang w:val="uk-UA"/>
        </w:rPr>
        <w:t>ВИРІШИЛА:</w:t>
      </w:r>
    </w:p>
    <w:p w14:paraId="50C18041" w14:textId="77777777" w:rsidR="00CF7AC9" w:rsidRPr="00E94D48" w:rsidRDefault="00CF7AC9" w:rsidP="00E94D48">
      <w:pPr>
        <w:pStyle w:val="2"/>
        <w:jc w:val="center"/>
        <w:rPr>
          <w:rFonts w:ascii="Times New Roman" w:hAnsi="Times New Roman"/>
          <w:szCs w:val="24"/>
          <w:lang w:val="uk-UA"/>
        </w:rPr>
      </w:pPr>
    </w:p>
    <w:p w14:paraId="2A622577" w14:textId="640DFA76" w:rsidR="00CF7AC9" w:rsidRPr="00E94D48" w:rsidRDefault="00D97049" w:rsidP="00E94D4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зміни в </w:t>
      </w:r>
      <w:r w:rsidR="00CF7AC9" w:rsidRPr="00E94D48">
        <w:rPr>
          <w:rFonts w:ascii="Times New Roman" w:hAnsi="Times New Roman"/>
          <w:sz w:val="24"/>
          <w:szCs w:val="24"/>
        </w:rPr>
        <w:t xml:space="preserve">Положення про преміювання педагогічних працівників закладів освіти Тростянецької сільської ради Тростянецької сільської ради </w:t>
      </w:r>
      <w:proofErr w:type="spellStart"/>
      <w:r w:rsidR="00CF7AC9" w:rsidRPr="00E94D48">
        <w:rPr>
          <w:rFonts w:ascii="Times New Roman" w:hAnsi="Times New Roman"/>
          <w:sz w:val="24"/>
          <w:szCs w:val="24"/>
        </w:rPr>
        <w:t>Стрийського</w:t>
      </w:r>
      <w:proofErr w:type="spellEnd"/>
      <w:r w:rsidR="00CF7AC9" w:rsidRPr="00E94D48">
        <w:rPr>
          <w:rFonts w:ascii="Times New Roman" w:hAnsi="Times New Roman"/>
          <w:sz w:val="24"/>
          <w:szCs w:val="24"/>
        </w:rPr>
        <w:t xml:space="preserve"> району Львівської області</w:t>
      </w:r>
      <w:r w:rsidR="00935C63" w:rsidRPr="00E94D48">
        <w:rPr>
          <w:rFonts w:ascii="Times New Roman" w:hAnsi="Times New Roman"/>
          <w:sz w:val="24"/>
          <w:szCs w:val="24"/>
        </w:rPr>
        <w:t xml:space="preserve"> за високу результативність праці</w:t>
      </w:r>
      <w:r>
        <w:rPr>
          <w:rFonts w:ascii="Times New Roman" w:hAnsi="Times New Roman"/>
          <w:sz w:val="24"/>
          <w:szCs w:val="24"/>
        </w:rPr>
        <w:t xml:space="preserve">, та викласти його </w:t>
      </w:r>
      <w:r w:rsidRPr="00527660">
        <w:rPr>
          <w:rFonts w:ascii="Times New Roman" w:hAnsi="Times New Roman"/>
          <w:b/>
          <w:sz w:val="24"/>
          <w:szCs w:val="24"/>
        </w:rPr>
        <w:t>в новій редакції</w:t>
      </w:r>
      <w:r w:rsidR="00935C63" w:rsidRPr="00E94D48">
        <w:rPr>
          <w:rFonts w:ascii="Times New Roman" w:hAnsi="Times New Roman"/>
          <w:sz w:val="24"/>
          <w:szCs w:val="24"/>
        </w:rPr>
        <w:t xml:space="preserve"> (дода</w:t>
      </w:r>
      <w:r w:rsidR="00E94D48">
        <w:rPr>
          <w:rFonts w:ascii="Times New Roman" w:hAnsi="Times New Roman"/>
          <w:sz w:val="24"/>
          <w:szCs w:val="24"/>
        </w:rPr>
        <w:t>ється</w:t>
      </w:r>
      <w:r w:rsidR="00CF7AC9" w:rsidRPr="00E94D48">
        <w:rPr>
          <w:rFonts w:ascii="Times New Roman" w:hAnsi="Times New Roman"/>
          <w:sz w:val="24"/>
          <w:szCs w:val="24"/>
        </w:rPr>
        <w:t>).</w:t>
      </w:r>
    </w:p>
    <w:p w14:paraId="124416A2" w14:textId="4FB12A55" w:rsidR="00CF7AC9" w:rsidRPr="00E94D48" w:rsidRDefault="00D97049" w:rsidP="00E94D4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0B49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постійну комісію сільської ради з питань регламенту, депутатської етики, законності, згуртованості, </w:t>
      </w:r>
      <w:r w:rsidRPr="00F00B49">
        <w:rPr>
          <w:rFonts w:ascii="Times New Roman" w:hAnsi="Times New Roman"/>
          <w:iCs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 (голова комісії</w:t>
      </w:r>
      <w:r w:rsidRPr="00F00B49">
        <w:rPr>
          <w:rStyle w:val="a8"/>
          <w:rFonts w:ascii="Times New Roman" w:hAnsi="Times New Roman"/>
          <w:color w:val="222222"/>
          <w:sz w:val="24"/>
          <w:szCs w:val="24"/>
        </w:rPr>
        <w:t xml:space="preserve"> –</w:t>
      </w:r>
      <w:r w:rsidRPr="00F00B49">
        <w:rPr>
          <w:rStyle w:val="a8"/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7A58B6">
        <w:rPr>
          <w:rFonts w:ascii="Times New Roman" w:hAnsi="Times New Roman"/>
          <w:b/>
          <w:iCs/>
          <w:color w:val="000000"/>
          <w:sz w:val="24"/>
          <w:szCs w:val="24"/>
        </w:rPr>
        <w:t>Тарас ДОРОЩУК</w:t>
      </w:r>
      <w:r w:rsidRPr="00E4233C">
        <w:rPr>
          <w:rFonts w:ascii="Times New Roman" w:hAnsi="Times New Roman"/>
          <w:sz w:val="24"/>
          <w:szCs w:val="24"/>
        </w:rPr>
        <w:t>)</w:t>
      </w:r>
      <w:r w:rsidRPr="00F00B49">
        <w:rPr>
          <w:rFonts w:ascii="Times New Roman" w:hAnsi="Times New Roman"/>
          <w:sz w:val="24"/>
          <w:szCs w:val="24"/>
        </w:rPr>
        <w:t xml:space="preserve"> та</w:t>
      </w:r>
      <w:r w:rsidRPr="00F00B49">
        <w:rPr>
          <w:rFonts w:ascii="Times New Roman" w:hAnsi="Times New Roman"/>
          <w:color w:val="000000"/>
          <w:sz w:val="24"/>
          <w:szCs w:val="24"/>
        </w:rPr>
        <w:t xml:space="preserve"> постійну </w:t>
      </w:r>
      <w:r w:rsidR="000D6DD9">
        <w:rPr>
          <w:rFonts w:ascii="Times New Roman" w:hAnsi="Times New Roman"/>
          <w:color w:val="000000"/>
          <w:sz w:val="24"/>
          <w:szCs w:val="24"/>
        </w:rPr>
        <w:t xml:space="preserve">комісію </w:t>
      </w:r>
      <w:r w:rsidRPr="00F00B49">
        <w:rPr>
          <w:rFonts w:ascii="Times New Roman" w:hAnsi="Times New Roman"/>
          <w:color w:val="000000"/>
          <w:sz w:val="24"/>
          <w:szCs w:val="24"/>
        </w:rPr>
        <w:t xml:space="preserve">сільської ради з питань бюджету, фінансів та планування соціально-економічного розвитку (голова комісії </w:t>
      </w:r>
      <w:r w:rsidRPr="00F00B49">
        <w:rPr>
          <w:rStyle w:val="a8"/>
          <w:rFonts w:ascii="Times New Roman" w:hAnsi="Times New Roman"/>
          <w:color w:val="222222"/>
          <w:sz w:val="24"/>
          <w:szCs w:val="24"/>
        </w:rPr>
        <w:t>–</w:t>
      </w:r>
      <w:r w:rsidRPr="00F00B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0B49">
        <w:rPr>
          <w:rFonts w:ascii="Times New Roman" w:hAnsi="Times New Roman"/>
          <w:b/>
          <w:color w:val="000000"/>
          <w:sz w:val="24"/>
          <w:szCs w:val="24"/>
        </w:rPr>
        <w:t>Андрій П'ЯСЕЦЬКИЙ</w:t>
      </w:r>
      <w:r w:rsidRPr="00F00B49">
        <w:rPr>
          <w:rFonts w:ascii="Times New Roman" w:hAnsi="Times New Roman"/>
          <w:color w:val="000000"/>
          <w:sz w:val="24"/>
          <w:szCs w:val="24"/>
        </w:rPr>
        <w:t>)</w:t>
      </w:r>
      <w:r w:rsidR="00CF7AC9" w:rsidRPr="00D97049">
        <w:rPr>
          <w:rFonts w:ascii="Times New Roman" w:hAnsi="Times New Roman"/>
          <w:b/>
          <w:sz w:val="24"/>
          <w:szCs w:val="24"/>
        </w:rPr>
        <w:t>.</w:t>
      </w:r>
    </w:p>
    <w:p w14:paraId="5924F481" w14:textId="77777777" w:rsidR="00935C63" w:rsidRPr="00E94D48" w:rsidRDefault="00935C63" w:rsidP="00E94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4E6C8" w14:textId="77777777" w:rsidR="00935C63" w:rsidRDefault="00935C63" w:rsidP="00E94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67268" w14:textId="77777777" w:rsidR="00E94D48" w:rsidRDefault="00E94D48" w:rsidP="00E94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EFBB0C" w14:textId="77777777" w:rsidR="00E94D48" w:rsidRPr="00E94D48" w:rsidRDefault="00E94D48" w:rsidP="00E94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E7AF34" w14:textId="5F892318" w:rsidR="00E94D48" w:rsidRDefault="00CF7AC9" w:rsidP="00E94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Сільський </w:t>
      </w:r>
      <w:r w:rsidR="007A58B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голова</w:t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Михайло ЦИХУЛЯК</w:t>
      </w:r>
    </w:p>
    <w:p w14:paraId="18390A7A" w14:textId="77777777" w:rsidR="00CF7AC9" w:rsidRDefault="00CF7AC9" w:rsidP="00E94D48">
      <w:pPr>
        <w:pStyle w:val="a5"/>
        <w:spacing w:before="0" w:beforeAutospacing="0" w:after="0" w:afterAutospacing="0"/>
        <w:jc w:val="both"/>
      </w:pPr>
    </w:p>
    <w:p w14:paraId="5F53A0B7" w14:textId="64482CAD" w:rsidR="00E94D48" w:rsidRDefault="00E94D48" w:rsidP="00E94D48">
      <w:pPr>
        <w:pStyle w:val="a5"/>
        <w:spacing w:before="0" w:beforeAutospacing="0" w:after="0" w:afterAutospacing="0"/>
        <w:jc w:val="both"/>
      </w:pPr>
    </w:p>
    <w:p w14:paraId="3FE6D33F" w14:textId="1542EF08" w:rsidR="00EF34F5" w:rsidRDefault="00EF34F5" w:rsidP="00E94D48">
      <w:pPr>
        <w:pStyle w:val="a5"/>
        <w:spacing w:before="0" w:beforeAutospacing="0" w:after="0" w:afterAutospacing="0"/>
        <w:jc w:val="both"/>
      </w:pPr>
    </w:p>
    <w:p w14:paraId="43D8C2E6" w14:textId="77777777" w:rsidR="00EF34F5" w:rsidRDefault="00EF34F5" w:rsidP="00E94D48">
      <w:pPr>
        <w:pStyle w:val="a5"/>
        <w:spacing w:before="0" w:beforeAutospacing="0" w:after="0" w:afterAutospacing="0"/>
        <w:jc w:val="both"/>
      </w:pPr>
    </w:p>
    <w:p w14:paraId="4E3EFF8A" w14:textId="61DE3C81" w:rsidR="00EF34F5" w:rsidRDefault="00EF34F5" w:rsidP="00E94D48">
      <w:pPr>
        <w:pStyle w:val="a5"/>
        <w:spacing w:before="0" w:beforeAutospacing="0" w:after="0" w:afterAutospacing="0"/>
        <w:jc w:val="both"/>
      </w:pPr>
    </w:p>
    <w:p w14:paraId="25C405DE" w14:textId="77777777" w:rsidR="00EF34F5" w:rsidRDefault="00EF34F5" w:rsidP="00E94D48">
      <w:pPr>
        <w:pStyle w:val="a5"/>
        <w:spacing w:before="0" w:beforeAutospacing="0" w:after="0" w:afterAutospacing="0"/>
        <w:jc w:val="both"/>
      </w:pPr>
    </w:p>
    <w:p w14:paraId="79E4649D" w14:textId="77777777" w:rsidR="00EF34F5" w:rsidRDefault="00EF34F5" w:rsidP="00EF34F5">
      <w:pPr>
        <w:pStyle w:val="wymcenter"/>
        <w:spacing w:before="0" w:beforeAutospacing="0" w:after="0" w:afterAutospacing="0"/>
        <w:ind w:left="5387"/>
        <w:jc w:val="both"/>
        <w:rPr>
          <w:rStyle w:val="a3"/>
          <w:b w:val="0"/>
        </w:rPr>
      </w:pPr>
      <w:r>
        <w:rPr>
          <w:rStyle w:val="a3"/>
          <w:b w:val="0"/>
        </w:rPr>
        <w:lastRenderedPageBreak/>
        <w:t>Додаток</w:t>
      </w:r>
    </w:p>
    <w:p w14:paraId="49F4E295" w14:textId="506F98DD" w:rsidR="00EF34F5" w:rsidRDefault="00EF34F5" w:rsidP="00EF34F5">
      <w:pPr>
        <w:pStyle w:val="wymcenter"/>
        <w:spacing w:before="0" w:beforeAutospacing="0" w:after="0" w:afterAutospacing="0"/>
        <w:ind w:left="5387"/>
        <w:jc w:val="both"/>
        <w:rPr>
          <w:rStyle w:val="a3"/>
          <w:b w:val="0"/>
          <w:u w:val="single"/>
        </w:rPr>
      </w:pPr>
      <w:r>
        <w:rPr>
          <w:rStyle w:val="a3"/>
          <w:b w:val="0"/>
        </w:rPr>
        <w:t xml:space="preserve">до рішення </w:t>
      </w:r>
      <w:r>
        <w:t xml:space="preserve">LХХІІІ сесії Тростянецької сільської ради </w:t>
      </w:r>
      <w:proofErr w:type="spellStart"/>
      <w:r>
        <w:t>Стрийського</w:t>
      </w:r>
      <w:proofErr w:type="spellEnd"/>
      <w:r>
        <w:t xml:space="preserve"> району Львівської області </w:t>
      </w:r>
      <w:r>
        <w:rPr>
          <w:rStyle w:val="a3"/>
          <w:b w:val="0"/>
        </w:rPr>
        <w:t xml:space="preserve">від 19.03.2026 № </w:t>
      </w:r>
      <w:r>
        <w:rPr>
          <w:rStyle w:val="a3"/>
          <w:b w:val="0"/>
          <w:u w:val="single"/>
        </w:rPr>
        <w:t>4460</w:t>
      </w:r>
    </w:p>
    <w:p w14:paraId="4EB16410" w14:textId="77777777" w:rsidR="00976DC3" w:rsidRPr="00E94D48" w:rsidRDefault="00976DC3" w:rsidP="00E94D48">
      <w:pPr>
        <w:pStyle w:val="wymcenter"/>
        <w:spacing w:before="0" w:beforeAutospacing="0" w:after="0" w:afterAutospacing="0"/>
        <w:jc w:val="center"/>
        <w:rPr>
          <w:rStyle w:val="a3"/>
        </w:rPr>
      </w:pPr>
    </w:p>
    <w:p w14:paraId="0658A723" w14:textId="77777777" w:rsidR="00976DC3" w:rsidRPr="00E94D48" w:rsidRDefault="00976DC3" w:rsidP="00E94D48">
      <w:pPr>
        <w:pStyle w:val="wymcenter"/>
        <w:spacing w:before="0" w:beforeAutospacing="0" w:after="0" w:afterAutospacing="0"/>
        <w:jc w:val="center"/>
      </w:pPr>
      <w:r w:rsidRPr="00E94D48">
        <w:rPr>
          <w:rStyle w:val="a3"/>
        </w:rPr>
        <w:t>ПОЛОЖЕННЯ</w:t>
      </w:r>
    </w:p>
    <w:p w14:paraId="12109DB8" w14:textId="77777777" w:rsidR="00976DC3" w:rsidRPr="00E94D48" w:rsidRDefault="00976DC3" w:rsidP="00E94D48">
      <w:pPr>
        <w:pStyle w:val="wymcenter"/>
        <w:spacing w:before="0" w:beforeAutospacing="0" w:after="0" w:afterAutospacing="0"/>
        <w:jc w:val="center"/>
        <w:rPr>
          <w:rStyle w:val="a3"/>
        </w:rPr>
      </w:pPr>
      <w:r w:rsidRPr="00E94D48">
        <w:rPr>
          <w:rStyle w:val="a3"/>
        </w:rPr>
        <w:t xml:space="preserve">про преміювання педагогічних працівників закладів освіти </w:t>
      </w:r>
    </w:p>
    <w:p w14:paraId="227F5192" w14:textId="77777777" w:rsidR="00976DC3" w:rsidRPr="00E94D48" w:rsidRDefault="00976DC3" w:rsidP="00E94D48">
      <w:pPr>
        <w:pStyle w:val="wymcenter"/>
        <w:spacing w:before="0" w:beforeAutospacing="0" w:after="0" w:afterAutospacing="0"/>
        <w:jc w:val="center"/>
        <w:rPr>
          <w:rStyle w:val="a3"/>
        </w:rPr>
      </w:pPr>
      <w:r w:rsidRPr="00E94D48">
        <w:rPr>
          <w:rStyle w:val="a3"/>
        </w:rPr>
        <w:t xml:space="preserve">Тростянецької сільської ради </w:t>
      </w:r>
      <w:proofErr w:type="spellStart"/>
      <w:r w:rsidRPr="00E94D48">
        <w:rPr>
          <w:rStyle w:val="a3"/>
        </w:rPr>
        <w:t>Стрийського</w:t>
      </w:r>
      <w:proofErr w:type="spellEnd"/>
      <w:r w:rsidRPr="00E94D48">
        <w:rPr>
          <w:rStyle w:val="a3"/>
        </w:rPr>
        <w:t xml:space="preserve"> району Львівської області </w:t>
      </w:r>
    </w:p>
    <w:p w14:paraId="09690A96" w14:textId="77777777" w:rsidR="00976DC3" w:rsidRPr="00E94D48" w:rsidRDefault="00976DC3" w:rsidP="00E94D48">
      <w:pPr>
        <w:pStyle w:val="wymcenter"/>
        <w:spacing w:before="0" w:beforeAutospacing="0" w:after="0" w:afterAutospacing="0"/>
        <w:jc w:val="center"/>
        <w:rPr>
          <w:rStyle w:val="a3"/>
        </w:rPr>
      </w:pPr>
      <w:r w:rsidRPr="00E94D48">
        <w:rPr>
          <w:rStyle w:val="a3"/>
        </w:rPr>
        <w:t>за високу результативність праці</w:t>
      </w:r>
    </w:p>
    <w:p w14:paraId="1DC7C6FB" w14:textId="77777777" w:rsidR="00976DC3" w:rsidRPr="00E94D48" w:rsidRDefault="00976DC3" w:rsidP="00E94D48">
      <w:pPr>
        <w:pStyle w:val="a5"/>
        <w:spacing w:before="0" w:beforeAutospacing="0" w:after="0" w:afterAutospacing="0"/>
        <w:jc w:val="center"/>
        <w:rPr>
          <w:b/>
        </w:rPr>
      </w:pPr>
      <w:r w:rsidRPr="00E94D48">
        <w:rPr>
          <w:b/>
        </w:rPr>
        <w:t>1. Загальні положення</w:t>
      </w:r>
    </w:p>
    <w:p w14:paraId="14293E4A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>1.1. Це Положення визначає показники та умови преміювання педпрацівників закладів загальної середньої освіти за високу результативність праці. Розмір преміювання визначається у додатку до Положення.</w:t>
      </w:r>
    </w:p>
    <w:p w14:paraId="0D474BB7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>1.2. Положення розроблено відповідно до Закону України «Про освіту», Інструкції про порядок обчислення заробітної плати працівників освіти, затвердженої наказом Міністерства освіти і науки України від 15 квітня 1993 року № 102, зареєстрованої в Міністерстві юстиції України 27 квітня 1993 року за № 56, постанови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сфери».</w:t>
      </w:r>
    </w:p>
    <w:p w14:paraId="0330731E" w14:textId="77777777" w:rsidR="00976DC3" w:rsidRPr="00E94D48" w:rsidRDefault="00976DC3" w:rsidP="007A58B6">
      <w:pPr>
        <w:pStyle w:val="a5"/>
        <w:spacing w:before="0" w:beforeAutospacing="0" w:after="0" w:afterAutospacing="0"/>
        <w:jc w:val="center"/>
        <w:rPr>
          <w:b/>
        </w:rPr>
      </w:pPr>
      <w:r w:rsidRPr="00E94D48">
        <w:rPr>
          <w:b/>
        </w:rPr>
        <w:t>2.</w:t>
      </w:r>
      <w:r w:rsidR="00E94D48" w:rsidRPr="00E94D48">
        <w:rPr>
          <w:b/>
        </w:rPr>
        <w:t xml:space="preserve"> </w:t>
      </w:r>
      <w:r w:rsidR="00E94D48">
        <w:rPr>
          <w:b/>
        </w:rPr>
        <w:t>Мета преміювання</w:t>
      </w:r>
    </w:p>
    <w:p w14:paraId="74BCEBE2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>2.1. Преміювання педагогічних працівників закладів загальної середньої освіти здійснюється з метою зацікавленості постійно підвищувати професійний рівень, педагогічну майстерність, сприяти розвитку здібностей учнів.</w:t>
      </w:r>
    </w:p>
    <w:p w14:paraId="0EB240D5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 xml:space="preserve">2.2. Преміювання педпрацівників закладів загальної середньої освіти є засобом стимулювання творчо працюючих педагогів щодо подальшого розвитку освітньої галузі Тростянецької сільської ради </w:t>
      </w:r>
      <w:proofErr w:type="spellStart"/>
      <w:r w:rsidRPr="00E94D48">
        <w:t>Стрийського</w:t>
      </w:r>
      <w:proofErr w:type="spellEnd"/>
      <w:r w:rsidRPr="00E94D48">
        <w:t xml:space="preserve"> району.</w:t>
      </w:r>
    </w:p>
    <w:p w14:paraId="676DDC01" w14:textId="77777777" w:rsidR="00976DC3" w:rsidRPr="00E94D48" w:rsidRDefault="00976DC3" w:rsidP="007A58B6">
      <w:pPr>
        <w:pStyle w:val="a5"/>
        <w:spacing w:before="0" w:beforeAutospacing="0" w:after="0" w:afterAutospacing="0"/>
        <w:jc w:val="center"/>
        <w:rPr>
          <w:b/>
        </w:rPr>
      </w:pPr>
      <w:r w:rsidRPr="00E94D48">
        <w:rPr>
          <w:b/>
        </w:rPr>
        <w:t>3. Показники та умови преміювання</w:t>
      </w:r>
    </w:p>
    <w:p w14:paraId="7C9E0E24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>3.1. Право на отримання премії мають педагогічні працівники:</w:t>
      </w:r>
    </w:p>
    <w:p w14:paraId="56917DFA" w14:textId="20A291A4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 xml:space="preserve">- вчителі, вихованці яких посіли призові місця у І, ІІ </w:t>
      </w:r>
      <w:r w:rsidR="00031470">
        <w:t xml:space="preserve">та ІІІ </w:t>
      </w:r>
      <w:r w:rsidRPr="00E94D48">
        <w:t xml:space="preserve"> етапах учнівських олімпіад з навчальних предметів</w:t>
      </w:r>
      <w:r w:rsidR="00031470">
        <w:t>; вихованці яких посіли призові місця</w:t>
      </w:r>
      <w:r w:rsidRPr="00E94D48">
        <w:t xml:space="preserve"> </w:t>
      </w:r>
      <w:r w:rsidR="00031470">
        <w:t xml:space="preserve">у ІІ, ІІІ та </w:t>
      </w:r>
      <w:r w:rsidR="00031470">
        <w:rPr>
          <w:lang w:val="en-US"/>
        </w:rPr>
        <w:t>IV</w:t>
      </w:r>
      <w:r w:rsidR="00031470" w:rsidRPr="00D97049">
        <w:t xml:space="preserve"> </w:t>
      </w:r>
      <w:r w:rsidR="00031470">
        <w:t xml:space="preserve">етапах </w:t>
      </w:r>
      <w:r w:rsidRPr="00E94D48">
        <w:t>з навчальних предметів (очних предметних конкурсів)</w:t>
      </w:r>
    </w:p>
    <w:p w14:paraId="269AC640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>- вчителі, вихованці яких посіли призові місця в ІІ (обласному) та ІІІ (Всеукраїнському) етап</w:t>
      </w:r>
      <w:r w:rsidR="00E94D48">
        <w:t>ах</w:t>
      </w:r>
      <w:r w:rsidRPr="00E94D48">
        <w:t xml:space="preserve"> конкурсу – захисту науково-дослідницьких робіт учнів- членів Малої академії наук України;</w:t>
      </w:r>
    </w:p>
    <w:p w14:paraId="1AB44458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>- вчителі, керівники гуртків і тренери, вихованці яких посіли призові місця, стали лауреатами в обласних і Всеукраїнських етапах фахових конкурсів і змагань, які проводяться за сприяння Міністерства освіти і науки, молоді та спорту України;</w:t>
      </w:r>
    </w:p>
    <w:p w14:paraId="10AE9533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>- педагоги, які успішно пройшли сертифікацію у попередньому календарному році;</w:t>
      </w:r>
    </w:p>
    <w:p w14:paraId="149E85F8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>- педагогічні працівники, які залучались до проведення анкетувань, опитувань, моніторингів установами, які здійснюють діяльність в галузі освіти.</w:t>
      </w:r>
    </w:p>
    <w:p w14:paraId="208636AA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>- всі категорії педагогічних працівників за результативну організацію інноваційної педагогічної діяльності в закладах освіти;</w:t>
      </w:r>
    </w:p>
    <w:p w14:paraId="57EBDABE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>- всі категорії педагогічних працівників за високий професіоналізм, великий особистий внесок у розвиток освітянської галузі громади з нагоди ювілеїв, державних свят.</w:t>
      </w:r>
    </w:p>
    <w:p w14:paraId="0E3393B4" w14:textId="77777777" w:rsidR="00976DC3" w:rsidRPr="0036566C" w:rsidRDefault="00976DC3" w:rsidP="007A58B6">
      <w:pPr>
        <w:pStyle w:val="a5"/>
        <w:spacing w:before="0" w:beforeAutospacing="0" w:after="0" w:afterAutospacing="0"/>
        <w:jc w:val="center"/>
        <w:rPr>
          <w:b/>
        </w:rPr>
      </w:pPr>
      <w:r w:rsidRPr="0036566C">
        <w:rPr>
          <w:b/>
        </w:rPr>
        <w:t>4. Порядок надання премій</w:t>
      </w:r>
    </w:p>
    <w:p w14:paraId="6BB60A59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 xml:space="preserve">4.1. Преміювання педагогічних працівників закладів загальної середньої освіти здійснюється на підставі наказу начальника відділу освіти Тростянецької сільської ради </w:t>
      </w:r>
      <w:proofErr w:type="spellStart"/>
      <w:r w:rsidRPr="00E94D48">
        <w:t>Стрийського</w:t>
      </w:r>
      <w:proofErr w:type="spellEnd"/>
      <w:r w:rsidRPr="00E94D48">
        <w:t xml:space="preserve"> району Львівської області за кінцеві результати роботи, кошти розподіляються між працівниками відповідно до особистого трудового внеску кожного.</w:t>
      </w:r>
    </w:p>
    <w:p w14:paraId="41B7EDBF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>4.2. Розмір премій визначається на кожен рік окремо, в межах фонду заробітної плати .</w:t>
      </w:r>
    </w:p>
    <w:p w14:paraId="48288424" w14:textId="77777777" w:rsidR="00976DC3" w:rsidRPr="00E94D48" w:rsidRDefault="00976DC3" w:rsidP="007A58B6">
      <w:pPr>
        <w:pStyle w:val="a5"/>
        <w:spacing w:before="0" w:beforeAutospacing="0" w:after="0" w:afterAutospacing="0"/>
        <w:jc w:val="both"/>
      </w:pPr>
      <w:r w:rsidRPr="00E94D48">
        <w:t xml:space="preserve">4.3 Премія виплачується кожному педагогічному працівникові </w:t>
      </w:r>
      <w:r w:rsidR="00FB3AE5" w:rsidRPr="00E94D48">
        <w:t xml:space="preserve">із зазначених категорій </w:t>
      </w:r>
      <w:r w:rsidRPr="00E94D48">
        <w:t>одноразово.</w:t>
      </w:r>
    </w:p>
    <w:p w14:paraId="0AE7FCF0" w14:textId="77777777" w:rsidR="00EF34F5" w:rsidRDefault="00EF34F5" w:rsidP="007A58B6">
      <w:pPr>
        <w:pStyle w:val="a5"/>
        <w:spacing w:before="0" w:beforeAutospacing="0" w:after="0" w:afterAutospacing="0" w:line="211" w:lineRule="auto"/>
        <w:ind w:left="6804"/>
        <w:jc w:val="both"/>
      </w:pPr>
    </w:p>
    <w:p w14:paraId="0DE4ED92" w14:textId="77777777" w:rsidR="00EF34F5" w:rsidRDefault="00EF34F5" w:rsidP="007A58B6">
      <w:pPr>
        <w:pStyle w:val="a5"/>
        <w:spacing w:before="0" w:beforeAutospacing="0" w:after="0" w:afterAutospacing="0" w:line="211" w:lineRule="auto"/>
        <w:ind w:left="6804"/>
        <w:jc w:val="both"/>
      </w:pPr>
    </w:p>
    <w:p w14:paraId="7C2289A2" w14:textId="77777777" w:rsidR="00EF34F5" w:rsidRDefault="00976DC3" w:rsidP="007A58B6">
      <w:pPr>
        <w:pStyle w:val="a5"/>
        <w:spacing w:before="0" w:beforeAutospacing="0" w:after="0" w:afterAutospacing="0" w:line="211" w:lineRule="auto"/>
        <w:ind w:left="6804"/>
        <w:jc w:val="both"/>
      </w:pPr>
      <w:r w:rsidRPr="00E94D48">
        <w:lastRenderedPageBreak/>
        <w:t>Додаток</w:t>
      </w:r>
    </w:p>
    <w:p w14:paraId="526ADCAD" w14:textId="540700F7" w:rsidR="00976DC3" w:rsidRDefault="00976DC3" w:rsidP="007A58B6">
      <w:pPr>
        <w:pStyle w:val="a5"/>
        <w:spacing w:before="0" w:beforeAutospacing="0" w:after="0" w:afterAutospacing="0" w:line="211" w:lineRule="auto"/>
        <w:ind w:left="6804"/>
        <w:jc w:val="both"/>
      </w:pPr>
      <w:r w:rsidRPr="00E94D48">
        <w:t>до Положення</w:t>
      </w:r>
    </w:p>
    <w:p w14:paraId="59D221EF" w14:textId="77777777" w:rsidR="00EF34F5" w:rsidRPr="00E94D48" w:rsidRDefault="00EF34F5" w:rsidP="007A58B6">
      <w:pPr>
        <w:pStyle w:val="a5"/>
        <w:spacing w:before="0" w:beforeAutospacing="0" w:after="0" w:afterAutospacing="0" w:line="211" w:lineRule="auto"/>
        <w:ind w:left="6804"/>
        <w:jc w:val="both"/>
      </w:pPr>
    </w:p>
    <w:p w14:paraId="68A0CA49" w14:textId="77777777" w:rsidR="00976DC3" w:rsidRPr="00E94D48" w:rsidRDefault="00976DC3" w:rsidP="007A58B6">
      <w:pPr>
        <w:pStyle w:val="a5"/>
        <w:spacing w:before="0" w:beforeAutospacing="0" w:after="0" w:afterAutospacing="0" w:line="211" w:lineRule="auto"/>
        <w:ind w:firstLine="708"/>
        <w:jc w:val="both"/>
      </w:pPr>
      <w:r w:rsidRPr="00E94D48">
        <w:t>Розмір преміювання визначається в залежності від етапу проведення змагального заходу та місця, зайнятого вихованцем чи педагогічним працівником. У випадку, якщо педпрацівник підготував переможців різних змагальних заходів чи переможці в межах одного заходу зайняли різні місця, він отримує премію за кожен зокрема.</w:t>
      </w:r>
    </w:p>
    <w:p w14:paraId="7B7D52DE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D48">
        <w:rPr>
          <w:rFonts w:ascii="Times New Roman" w:hAnsi="Times New Roman" w:cs="Times New Roman"/>
          <w:b/>
          <w:i/>
          <w:sz w:val="24"/>
          <w:szCs w:val="24"/>
        </w:rPr>
        <w:t>Грошові премії для педагогів, які підготували переможців, становлять:</w:t>
      </w:r>
    </w:p>
    <w:p w14:paraId="0954019F" w14:textId="52C866F6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48">
        <w:rPr>
          <w:rFonts w:ascii="Times New Roman" w:hAnsi="Times New Roman" w:cs="Times New Roman"/>
          <w:b/>
          <w:sz w:val="24"/>
          <w:szCs w:val="24"/>
        </w:rPr>
        <w:t>Якщо учень зайняв місце у І етапі предметної олімпіади</w:t>
      </w:r>
      <w:r w:rsidR="0036566C">
        <w:rPr>
          <w:rFonts w:ascii="Times New Roman" w:hAnsi="Times New Roman" w:cs="Times New Roman"/>
          <w:b/>
          <w:sz w:val="24"/>
          <w:szCs w:val="24"/>
        </w:rPr>
        <w:t>:</w:t>
      </w:r>
    </w:p>
    <w:p w14:paraId="76CEF578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3250 гривень – за зайняте 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14:paraId="7CAC0314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2600 гривень – за зайняте ІІ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14:paraId="6DFF08FA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1950 гривень – за зайняте ІІІ місце</w:t>
      </w:r>
      <w:r w:rsidR="0036566C">
        <w:rPr>
          <w:rFonts w:ascii="Times New Roman" w:hAnsi="Times New Roman" w:cs="Times New Roman"/>
          <w:sz w:val="24"/>
          <w:szCs w:val="24"/>
        </w:rPr>
        <w:t>.</w:t>
      </w:r>
    </w:p>
    <w:p w14:paraId="6C08629E" w14:textId="24516FC4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48">
        <w:rPr>
          <w:rFonts w:ascii="Times New Roman" w:hAnsi="Times New Roman" w:cs="Times New Roman"/>
          <w:b/>
          <w:sz w:val="24"/>
          <w:szCs w:val="24"/>
        </w:rPr>
        <w:t>Якщо учень зайняв місце у ІІ етапі предметної олімпіади</w:t>
      </w:r>
      <w:r w:rsidR="0036566C">
        <w:rPr>
          <w:rFonts w:ascii="Times New Roman" w:hAnsi="Times New Roman" w:cs="Times New Roman"/>
          <w:b/>
          <w:sz w:val="24"/>
          <w:szCs w:val="24"/>
        </w:rPr>
        <w:t>:</w:t>
      </w:r>
    </w:p>
    <w:p w14:paraId="18BC34B9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4550 гривень – за зайняте 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14:paraId="073F5149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3900 гривень – за зайняте ІІ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  <w:r w:rsidRPr="00E94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E1A37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3250 гривень – за зайняте ІІІ місце</w:t>
      </w:r>
      <w:r w:rsidR="0036566C">
        <w:rPr>
          <w:rFonts w:ascii="Times New Roman" w:hAnsi="Times New Roman" w:cs="Times New Roman"/>
          <w:sz w:val="24"/>
          <w:szCs w:val="24"/>
        </w:rPr>
        <w:t>.</w:t>
      </w:r>
    </w:p>
    <w:p w14:paraId="54E06867" w14:textId="6093290D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48">
        <w:rPr>
          <w:rFonts w:ascii="Times New Roman" w:hAnsi="Times New Roman" w:cs="Times New Roman"/>
          <w:b/>
          <w:sz w:val="24"/>
          <w:szCs w:val="24"/>
        </w:rPr>
        <w:t>Якщо учень зайняв місце у І</w:t>
      </w:r>
      <w:r w:rsidR="00D55284">
        <w:rPr>
          <w:rFonts w:ascii="Times New Roman" w:hAnsi="Times New Roman" w:cs="Times New Roman"/>
          <w:b/>
          <w:sz w:val="24"/>
          <w:szCs w:val="24"/>
        </w:rPr>
        <w:t>ІІ</w:t>
      </w:r>
      <w:r w:rsidRPr="00E94D48">
        <w:rPr>
          <w:rFonts w:ascii="Times New Roman" w:hAnsi="Times New Roman" w:cs="Times New Roman"/>
          <w:b/>
          <w:sz w:val="24"/>
          <w:szCs w:val="24"/>
        </w:rPr>
        <w:t xml:space="preserve"> етапі предметної олімпіади</w:t>
      </w:r>
      <w:r w:rsidR="0036566C">
        <w:rPr>
          <w:rFonts w:ascii="Times New Roman" w:hAnsi="Times New Roman" w:cs="Times New Roman"/>
          <w:b/>
          <w:sz w:val="24"/>
          <w:szCs w:val="24"/>
        </w:rPr>
        <w:t>:</w:t>
      </w:r>
    </w:p>
    <w:p w14:paraId="401208A4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7800 гривень – за зайняте 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14:paraId="0EE25186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5850 гривень – за зайняте ІІ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  <w:r w:rsidRPr="00E94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E4245" w14:textId="089ACB91" w:rsidR="00976DC3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4550 гривень – за зайняте ІІІ місце</w:t>
      </w:r>
      <w:r w:rsidR="0036566C">
        <w:rPr>
          <w:rFonts w:ascii="Times New Roman" w:hAnsi="Times New Roman" w:cs="Times New Roman"/>
          <w:sz w:val="24"/>
          <w:szCs w:val="24"/>
        </w:rPr>
        <w:t>.</w:t>
      </w:r>
    </w:p>
    <w:p w14:paraId="655F82FE" w14:textId="77777777" w:rsidR="00135174" w:rsidRDefault="00135174" w:rsidP="007A58B6">
      <w:pPr>
        <w:spacing w:after="0" w:line="211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Якщо учень зайняв місце у ІІ (районному) етапі очного предметного конкурсу: </w:t>
      </w:r>
    </w:p>
    <w:p w14:paraId="1C312E28" w14:textId="00A45AD5" w:rsidR="00135174" w:rsidRPr="003026A6" w:rsidRDefault="009C0A58" w:rsidP="007A58B6">
      <w:pPr>
        <w:spacing w:after="0" w:line="211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2000</w:t>
      </w:r>
      <w:r w:rsidR="00135174" w:rsidRPr="003026A6">
        <w:rPr>
          <w:rFonts w:ascii="Times New Roman" w:hAnsi="Times New Roman"/>
          <w:bCs/>
          <w:sz w:val="24"/>
          <w:szCs w:val="24"/>
        </w:rPr>
        <w:t xml:space="preserve"> гривень – за зайняте І місце;</w:t>
      </w:r>
    </w:p>
    <w:p w14:paraId="25C46CE1" w14:textId="77777777" w:rsidR="00135174" w:rsidRPr="003026A6" w:rsidRDefault="00135174" w:rsidP="007A58B6">
      <w:pPr>
        <w:spacing w:after="0" w:line="211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26A6">
        <w:rPr>
          <w:rFonts w:ascii="Times New Roman" w:hAnsi="Times New Roman"/>
          <w:bCs/>
          <w:sz w:val="24"/>
          <w:szCs w:val="24"/>
        </w:rPr>
        <w:t>1500 гривень – за зайняте ІІ місце;</w:t>
      </w:r>
    </w:p>
    <w:p w14:paraId="7B91BDFD" w14:textId="77777777" w:rsidR="00135174" w:rsidRPr="003026A6" w:rsidRDefault="00135174" w:rsidP="007A58B6">
      <w:pPr>
        <w:spacing w:after="0" w:line="211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26A6">
        <w:rPr>
          <w:rFonts w:ascii="Times New Roman" w:hAnsi="Times New Roman"/>
          <w:bCs/>
          <w:sz w:val="24"/>
          <w:szCs w:val="24"/>
        </w:rPr>
        <w:t>1300 гривень – за зайняте ІІІ місце;</w:t>
      </w:r>
    </w:p>
    <w:p w14:paraId="21329357" w14:textId="77777777" w:rsidR="00135174" w:rsidRDefault="00135174" w:rsidP="007A58B6">
      <w:pPr>
        <w:spacing w:after="0" w:line="211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Якщо учень зайняв місце у ІІІ (обласному) етапі очного предметного конкурсу: </w:t>
      </w:r>
    </w:p>
    <w:p w14:paraId="2C4B30F8" w14:textId="77777777" w:rsidR="00135174" w:rsidRPr="009B2FBA" w:rsidRDefault="00135174" w:rsidP="007A58B6">
      <w:pPr>
        <w:spacing w:after="0" w:line="211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3250 гривень – за І місце;</w:t>
      </w:r>
    </w:p>
    <w:p w14:paraId="5BA2750E" w14:textId="77777777" w:rsidR="00135174" w:rsidRPr="009B2FBA" w:rsidRDefault="00135174" w:rsidP="007A58B6">
      <w:pPr>
        <w:spacing w:after="0" w:line="211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B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600</w:t>
      </w:r>
      <w:r w:rsidRPr="009B2FBA">
        <w:rPr>
          <w:rFonts w:ascii="Times New Roman" w:hAnsi="Times New Roman"/>
          <w:sz w:val="24"/>
          <w:szCs w:val="24"/>
        </w:rPr>
        <w:t xml:space="preserve"> гривень – за ІІ місце</w:t>
      </w:r>
      <w:r>
        <w:rPr>
          <w:rFonts w:ascii="Times New Roman" w:hAnsi="Times New Roman"/>
          <w:sz w:val="24"/>
          <w:szCs w:val="24"/>
        </w:rPr>
        <w:t>;</w:t>
      </w:r>
      <w:r w:rsidRPr="009B2FBA">
        <w:rPr>
          <w:rFonts w:ascii="Times New Roman" w:hAnsi="Times New Roman"/>
          <w:sz w:val="24"/>
          <w:szCs w:val="24"/>
        </w:rPr>
        <w:t xml:space="preserve"> </w:t>
      </w:r>
    </w:p>
    <w:p w14:paraId="0271878F" w14:textId="77777777" w:rsidR="00135174" w:rsidRPr="009B2FBA" w:rsidRDefault="00135174" w:rsidP="007A58B6">
      <w:pPr>
        <w:spacing w:after="0" w:line="211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</w:t>
      </w:r>
      <w:r w:rsidRPr="009B2FBA">
        <w:rPr>
          <w:rFonts w:ascii="Times New Roman" w:hAnsi="Times New Roman"/>
          <w:sz w:val="24"/>
          <w:szCs w:val="24"/>
        </w:rPr>
        <w:t xml:space="preserve"> гривень – за ІІІ місце</w:t>
      </w:r>
      <w:r>
        <w:rPr>
          <w:rFonts w:ascii="Times New Roman" w:hAnsi="Times New Roman"/>
          <w:sz w:val="24"/>
          <w:szCs w:val="24"/>
        </w:rPr>
        <w:t>.</w:t>
      </w:r>
      <w:r w:rsidRPr="009B2FBA">
        <w:rPr>
          <w:rFonts w:ascii="Times New Roman" w:hAnsi="Times New Roman"/>
          <w:sz w:val="24"/>
          <w:szCs w:val="24"/>
        </w:rPr>
        <w:t xml:space="preserve"> </w:t>
      </w:r>
    </w:p>
    <w:p w14:paraId="586A3AE3" w14:textId="77777777" w:rsidR="00135174" w:rsidRDefault="00135174" w:rsidP="007A58B6">
      <w:pPr>
        <w:spacing w:after="0" w:line="211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Якщо учень зайняв місце у І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(фінальному)  етапі очного предметного конкурсу:</w:t>
      </w:r>
    </w:p>
    <w:p w14:paraId="7E61EA4F" w14:textId="77777777" w:rsidR="00135174" w:rsidRPr="009B2FBA" w:rsidRDefault="00135174" w:rsidP="007A58B6">
      <w:pPr>
        <w:spacing w:after="0" w:line="211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BA">
        <w:rPr>
          <w:rFonts w:ascii="Times New Roman" w:hAnsi="Times New Roman"/>
          <w:sz w:val="24"/>
          <w:szCs w:val="24"/>
        </w:rPr>
        <w:t>7800 гривень – за зайняте І місце</w:t>
      </w:r>
      <w:r>
        <w:rPr>
          <w:rFonts w:ascii="Times New Roman" w:hAnsi="Times New Roman"/>
          <w:sz w:val="24"/>
          <w:szCs w:val="24"/>
        </w:rPr>
        <w:t>;</w:t>
      </w:r>
    </w:p>
    <w:p w14:paraId="0D66D35C" w14:textId="77777777" w:rsidR="00135174" w:rsidRPr="009B2FBA" w:rsidRDefault="00135174" w:rsidP="007A58B6">
      <w:pPr>
        <w:spacing w:after="0" w:line="211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BA">
        <w:rPr>
          <w:rFonts w:ascii="Times New Roman" w:hAnsi="Times New Roman"/>
          <w:sz w:val="24"/>
          <w:szCs w:val="24"/>
        </w:rPr>
        <w:t>5850 гривень – за зайняте ІІ місце</w:t>
      </w:r>
      <w:r>
        <w:rPr>
          <w:rFonts w:ascii="Times New Roman" w:hAnsi="Times New Roman"/>
          <w:sz w:val="24"/>
          <w:szCs w:val="24"/>
        </w:rPr>
        <w:t>;</w:t>
      </w:r>
      <w:r w:rsidRPr="009B2FBA">
        <w:rPr>
          <w:rFonts w:ascii="Times New Roman" w:hAnsi="Times New Roman"/>
          <w:sz w:val="24"/>
          <w:szCs w:val="24"/>
        </w:rPr>
        <w:t xml:space="preserve"> </w:t>
      </w:r>
    </w:p>
    <w:p w14:paraId="3580261C" w14:textId="3CC7313C" w:rsidR="00D55284" w:rsidRPr="00E94D48" w:rsidRDefault="00135174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FBA">
        <w:rPr>
          <w:rFonts w:ascii="Times New Roman" w:hAnsi="Times New Roman"/>
          <w:sz w:val="24"/>
          <w:szCs w:val="24"/>
        </w:rPr>
        <w:t>4550 гривень – за зайняте ІІІ місце</w:t>
      </w:r>
      <w:r>
        <w:rPr>
          <w:rFonts w:ascii="Times New Roman" w:hAnsi="Times New Roman"/>
          <w:sz w:val="24"/>
          <w:szCs w:val="24"/>
        </w:rPr>
        <w:t>.</w:t>
      </w:r>
    </w:p>
    <w:p w14:paraId="0A211A93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48">
        <w:rPr>
          <w:rFonts w:ascii="Times New Roman" w:hAnsi="Times New Roman" w:cs="Times New Roman"/>
          <w:b/>
          <w:sz w:val="24"/>
          <w:szCs w:val="24"/>
        </w:rPr>
        <w:t>Турніри</w:t>
      </w:r>
      <w:r w:rsidR="0036566C">
        <w:rPr>
          <w:rFonts w:ascii="Times New Roman" w:hAnsi="Times New Roman" w:cs="Times New Roman"/>
          <w:b/>
          <w:sz w:val="24"/>
          <w:szCs w:val="24"/>
        </w:rPr>
        <w:t>:</w:t>
      </w:r>
    </w:p>
    <w:p w14:paraId="33053426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4550 гривень – за підготовку переможців обласних турнірів, захисту науково-дослідницьких робіт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14:paraId="69AE58DD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3900 гривень – за підготовку учнів, які здобули ІІ місце в обласних турнірах, захисті науково-дослідницьких робіт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14:paraId="609405ED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3250 гривень – за підготовку учнів, які здобули ІІІ місце в обласних турнірах, захисті науково-дослідницьких робіт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14:paraId="29B447AA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7800 гривень – за підготовку учнів, які стали призерами Всеукраїнських турнірів, конкурсу-захисту науково-дослідницьких робіт</w:t>
      </w:r>
      <w:r w:rsidR="0036566C">
        <w:rPr>
          <w:rFonts w:ascii="Times New Roman" w:hAnsi="Times New Roman" w:cs="Times New Roman"/>
          <w:sz w:val="24"/>
          <w:szCs w:val="24"/>
        </w:rPr>
        <w:t>.</w:t>
      </w:r>
    </w:p>
    <w:p w14:paraId="042E1430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D48">
        <w:rPr>
          <w:rFonts w:ascii="Times New Roman" w:hAnsi="Times New Roman" w:cs="Times New Roman"/>
          <w:b/>
          <w:i/>
          <w:sz w:val="24"/>
          <w:szCs w:val="24"/>
        </w:rPr>
        <w:t>Грошові премії для педагогів, які успішно пройшли сертифікацію у минулому календарному році:</w:t>
      </w:r>
    </w:p>
    <w:p w14:paraId="76C9173A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Грошова премія становить 6</w:t>
      </w:r>
      <w:r w:rsidR="0036566C">
        <w:rPr>
          <w:rFonts w:ascii="Times New Roman" w:hAnsi="Times New Roman" w:cs="Times New Roman"/>
          <w:sz w:val="24"/>
          <w:szCs w:val="24"/>
        </w:rPr>
        <w:t xml:space="preserve"> </w:t>
      </w:r>
      <w:r w:rsidRPr="00E94D48">
        <w:rPr>
          <w:rFonts w:ascii="Times New Roman" w:hAnsi="Times New Roman" w:cs="Times New Roman"/>
          <w:sz w:val="24"/>
          <w:szCs w:val="24"/>
        </w:rPr>
        <w:t>500 гривень</w:t>
      </w:r>
      <w:r w:rsidR="0036566C">
        <w:rPr>
          <w:rFonts w:ascii="Times New Roman" w:hAnsi="Times New Roman" w:cs="Times New Roman"/>
          <w:sz w:val="24"/>
          <w:szCs w:val="24"/>
        </w:rPr>
        <w:t>.</w:t>
      </w:r>
      <w:r w:rsidRPr="00E94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D0934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D48">
        <w:rPr>
          <w:rFonts w:ascii="Times New Roman" w:hAnsi="Times New Roman" w:cs="Times New Roman"/>
          <w:b/>
          <w:i/>
          <w:sz w:val="24"/>
          <w:szCs w:val="24"/>
        </w:rPr>
        <w:t>Грошові премії для педагогів, які стали переможцями (лауреатами) фахових конкурсів:</w:t>
      </w:r>
    </w:p>
    <w:p w14:paraId="0CA6D08F" w14:textId="77777777" w:rsidR="00976DC3" w:rsidRPr="0036566C" w:rsidRDefault="0036566C" w:rsidP="007A58B6">
      <w:pPr>
        <w:pStyle w:val="a4"/>
        <w:numPr>
          <w:ilvl w:val="0"/>
          <w:numId w:val="2"/>
        </w:numPr>
        <w:spacing w:after="0" w:line="211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</w:t>
      </w:r>
      <w:r w:rsidR="00976DC3" w:rsidRPr="0036566C">
        <w:rPr>
          <w:rFonts w:ascii="Times New Roman" w:hAnsi="Times New Roman"/>
          <w:b/>
          <w:sz w:val="24"/>
          <w:szCs w:val="24"/>
        </w:rPr>
        <w:t>кщо педагог став лауреатом в обласному етапі фахового конкурсу</w:t>
      </w:r>
      <w:r w:rsidRPr="0036566C">
        <w:rPr>
          <w:rFonts w:ascii="Times New Roman" w:hAnsi="Times New Roman"/>
          <w:b/>
          <w:sz w:val="24"/>
          <w:szCs w:val="24"/>
        </w:rPr>
        <w:t>:</w:t>
      </w:r>
    </w:p>
    <w:p w14:paraId="769BA80E" w14:textId="77777777" w:rsidR="00976DC3" w:rsidRPr="00E94D48" w:rsidRDefault="00976DC3" w:rsidP="007A58B6">
      <w:pPr>
        <w:spacing w:after="0" w:line="211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13</w:t>
      </w:r>
      <w:r w:rsidR="0036566C">
        <w:rPr>
          <w:rFonts w:ascii="Times New Roman" w:hAnsi="Times New Roman" w:cs="Times New Roman"/>
          <w:sz w:val="24"/>
          <w:szCs w:val="24"/>
        </w:rPr>
        <w:t xml:space="preserve"> </w:t>
      </w:r>
      <w:r w:rsidRPr="00E94D48">
        <w:rPr>
          <w:rFonts w:ascii="Times New Roman" w:hAnsi="Times New Roman" w:cs="Times New Roman"/>
          <w:sz w:val="24"/>
          <w:szCs w:val="24"/>
        </w:rPr>
        <w:t xml:space="preserve">000 гривень – за </w:t>
      </w:r>
      <w:r w:rsidRPr="00E94D4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94D48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r w:rsidRPr="00E94D4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94D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4D48">
        <w:rPr>
          <w:rFonts w:ascii="Times New Roman" w:hAnsi="Times New Roman" w:cs="Times New Roman"/>
          <w:sz w:val="24"/>
          <w:szCs w:val="24"/>
        </w:rPr>
        <w:t>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14:paraId="4C8B246F" w14:textId="77777777" w:rsidR="00976DC3" w:rsidRPr="0036566C" w:rsidRDefault="0036566C" w:rsidP="007A58B6">
      <w:pPr>
        <w:pStyle w:val="a4"/>
        <w:numPr>
          <w:ilvl w:val="0"/>
          <w:numId w:val="2"/>
        </w:numPr>
        <w:spacing w:after="0" w:line="211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</w:t>
      </w:r>
      <w:r w:rsidR="00976DC3" w:rsidRPr="0036566C">
        <w:rPr>
          <w:rFonts w:ascii="Times New Roman" w:hAnsi="Times New Roman"/>
          <w:b/>
          <w:sz w:val="24"/>
          <w:szCs w:val="24"/>
        </w:rPr>
        <w:t>кщо педагог зайняв призове місце в обласному етапі фахового конкурсу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101A033" w14:textId="77777777" w:rsidR="00976DC3" w:rsidRPr="00E94D48" w:rsidRDefault="00976DC3" w:rsidP="007A58B6">
      <w:pPr>
        <w:spacing w:after="0" w:line="211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26</w:t>
      </w:r>
      <w:r w:rsidR="0036566C">
        <w:rPr>
          <w:rFonts w:ascii="Times New Roman" w:hAnsi="Times New Roman" w:cs="Times New Roman"/>
          <w:sz w:val="24"/>
          <w:szCs w:val="24"/>
        </w:rPr>
        <w:t xml:space="preserve"> </w:t>
      </w:r>
      <w:r w:rsidRPr="00E94D48">
        <w:rPr>
          <w:rFonts w:ascii="Times New Roman" w:hAnsi="Times New Roman" w:cs="Times New Roman"/>
          <w:sz w:val="24"/>
          <w:szCs w:val="24"/>
        </w:rPr>
        <w:t>000 гривень – за зайняте 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14:paraId="066B9142" w14:textId="77777777" w:rsidR="00976DC3" w:rsidRPr="00E94D48" w:rsidRDefault="00976DC3" w:rsidP="007A58B6">
      <w:pPr>
        <w:spacing w:after="0" w:line="211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19</w:t>
      </w:r>
      <w:r w:rsidR="0036566C">
        <w:rPr>
          <w:rFonts w:ascii="Times New Roman" w:hAnsi="Times New Roman" w:cs="Times New Roman"/>
          <w:sz w:val="24"/>
          <w:szCs w:val="24"/>
        </w:rPr>
        <w:t xml:space="preserve"> </w:t>
      </w:r>
      <w:r w:rsidRPr="00E94D48">
        <w:rPr>
          <w:rFonts w:ascii="Times New Roman" w:hAnsi="Times New Roman" w:cs="Times New Roman"/>
          <w:sz w:val="24"/>
          <w:szCs w:val="24"/>
        </w:rPr>
        <w:t>500 гривень – за зайняте ІІ місце</w:t>
      </w:r>
      <w:r w:rsidR="0036566C">
        <w:rPr>
          <w:rFonts w:ascii="Times New Roman" w:hAnsi="Times New Roman" w:cs="Times New Roman"/>
          <w:sz w:val="24"/>
          <w:szCs w:val="24"/>
        </w:rPr>
        <w:t>;</w:t>
      </w:r>
    </w:p>
    <w:p w14:paraId="67B04473" w14:textId="77777777" w:rsidR="00976DC3" w:rsidRPr="00E94D48" w:rsidRDefault="00976DC3" w:rsidP="007A58B6">
      <w:pPr>
        <w:spacing w:after="0" w:line="211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15</w:t>
      </w:r>
      <w:r w:rsidR="0036566C">
        <w:rPr>
          <w:rFonts w:ascii="Times New Roman" w:hAnsi="Times New Roman" w:cs="Times New Roman"/>
          <w:sz w:val="24"/>
          <w:szCs w:val="24"/>
        </w:rPr>
        <w:t> </w:t>
      </w:r>
      <w:r w:rsidRPr="00E94D48">
        <w:rPr>
          <w:rFonts w:ascii="Times New Roman" w:hAnsi="Times New Roman" w:cs="Times New Roman"/>
          <w:sz w:val="24"/>
          <w:szCs w:val="24"/>
        </w:rPr>
        <w:t>600</w:t>
      </w:r>
      <w:r w:rsidR="0036566C">
        <w:rPr>
          <w:rFonts w:ascii="Times New Roman" w:hAnsi="Times New Roman" w:cs="Times New Roman"/>
          <w:sz w:val="24"/>
          <w:szCs w:val="24"/>
        </w:rPr>
        <w:t xml:space="preserve"> </w:t>
      </w:r>
      <w:r w:rsidRPr="00E94D48">
        <w:rPr>
          <w:rFonts w:ascii="Times New Roman" w:hAnsi="Times New Roman" w:cs="Times New Roman"/>
          <w:sz w:val="24"/>
          <w:szCs w:val="24"/>
        </w:rPr>
        <w:t>гривень – за зайняте ІІІ місце</w:t>
      </w:r>
      <w:r w:rsidR="0036566C">
        <w:rPr>
          <w:rFonts w:ascii="Times New Roman" w:hAnsi="Times New Roman" w:cs="Times New Roman"/>
          <w:sz w:val="24"/>
          <w:szCs w:val="24"/>
        </w:rPr>
        <w:t>.</w:t>
      </w:r>
    </w:p>
    <w:p w14:paraId="703EE7CF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D48">
        <w:rPr>
          <w:rFonts w:ascii="Times New Roman" w:hAnsi="Times New Roman" w:cs="Times New Roman"/>
          <w:b/>
          <w:i/>
          <w:sz w:val="24"/>
          <w:szCs w:val="24"/>
        </w:rPr>
        <w:t>Грошові премії для педагогів, які залучались до проведення анкетувань, опитувань, моніторингів установами, які здійснюють діяльність в галузі освіти</w:t>
      </w:r>
      <w:r w:rsidR="0036566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E94D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84FEFF4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Грошова премія становить 3900 гривень</w:t>
      </w:r>
      <w:r w:rsidR="0036566C">
        <w:rPr>
          <w:rFonts w:ascii="Times New Roman" w:hAnsi="Times New Roman" w:cs="Times New Roman"/>
          <w:sz w:val="24"/>
          <w:szCs w:val="24"/>
        </w:rPr>
        <w:t>.</w:t>
      </w:r>
      <w:r w:rsidRPr="00E94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531F0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D48">
        <w:rPr>
          <w:rFonts w:ascii="Times New Roman" w:hAnsi="Times New Roman" w:cs="Times New Roman"/>
          <w:b/>
          <w:i/>
          <w:sz w:val="24"/>
          <w:szCs w:val="24"/>
        </w:rPr>
        <w:t>Грошові премії для педагогів за результативну організацію інноваційної педагогічної діяльності в закладах освіти</w:t>
      </w:r>
      <w:r w:rsidR="0036566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5B49BD45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Грошова премія становить 3900 гривень</w:t>
      </w:r>
      <w:r w:rsidR="0036566C">
        <w:rPr>
          <w:rFonts w:ascii="Times New Roman" w:hAnsi="Times New Roman" w:cs="Times New Roman"/>
          <w:sz w:val="24"/>
          <w:szCs w:val="24"/>
        </w:rPr>
        <w:t>.</w:t>
      </w:r>
      <w:r w:rsidRPr="00E94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EEE49" w14:textId="77777777" w:rsidR="00976DC3" w:rsidRPr="00E94D48" w:rsidRDefault="00976DC3" w:rsidP="007A58B6">
      <w:pPr>
        <w:pStyle w:val="a5"/>
        <w:spacing w:before="0" w:beforeAutospacing="0" w:after="0" w:afterAutospacing="0" w:line="211" w:lineRule="auto"/>
        <w:ind w:firstLine="709"/>
        <w:jc w:val="both"/>
        <w:rPr>
          <w:b/>
          <w:i/>
        </w:rPr>
      </w:pPr>
      <w:r w:rsidRPr="00E94D48">
        <w:rPr>
          <w:b/>
          <w:i/>
        </w:rPr>
        <w:t>Грошові премії для педагогів за високий професіоналізм, великий особистий внесок у розвиток освітянської галузі громади з нагоди ювілеїв, державних свят</w:t>
      </w:r>
      <w:r w:rsidR="0036566C">
        <w:rPr>
          <w:b/>
          <w:i/>
        </w:rPr>
        <w:t>:</w:t>
      </w:r>
    </w:p>
    <w:p w14:paraId="073847C8" w14:textId="77777777" w:rsidR="00976DC3" w:rsidRPr="00E94D48" w:rsidRDefault="00976DC3" w:rsidP="007A58B6">
      <w:pPr>
        <w:spacing w:after="0" w:line="211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D48">
        <w:rPr>
          <w:rFonts w:ascii="Times New Roman" w:hAnsi="Times New Roman" w:cs="Times New Roman"/>
          <w:sz w:val="24"/>
          <w:szCs w:val="24"/>
        </w:rPr>
        <w:t>Грошова премія становить 6500 гривень</w:t>
      </w:r>
      <w:r w:rsidR="0036566C">
        <w:rPr>
          <w:rFonts w:ascii="Times New Roman" w:hAnsi="Times New Roman" w:cs="Times New Roman"/>
          <w:sz w:val="24"/>
          <w:szCs w:val="24"/>
        </w:rPr>
        <w:t>.</w:t>
      </w:r>
      <w:r w:rsidRPr="00E94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66E4B" w14:textId="77777777" w:rsidR="00976DC3" w:rsidRPr="00976DC3" w:rsidRDefault="0036566C" w:rsidP="007A58B6">
      <w:pPr>
        <w:spacing w:after="0" w:line="211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sectPr w:rsidR="00976DC3" w:rsidRPr="00976DC3" w:rsidSect="00EF34F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200CA"/>
    <w:multiLevelType w:val="multilevel"/>
    <w:tmpl w:val="48B8196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Calibri" w:hint="default"/>
      </w:rPr>
    </w:lvl>
  </w:abstractNum>
  <w:abstractNum w:abstractNumId="1" w15:restartNumberingAfterBreak="0">
    <w:nsid w:val="690B15ED"/>
    <w:multiLevelType w:val="hybridMultilevel"/>
    <w:tmpl w:val="1A1CF71A"/>
    <w:lvl w:ilvl="0" w:tplc="EB4C51A2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07"/>
    <w:rsid w:val="00023A37"/>
    <w:rsid w:val="00031470"/>
    <w:rsid w:val="000D6DD9"/>
    <w:rsid w:val="00135174"/>
    <w:rsid w:val="00157769"/>
    <w:rsid w:val="002A6157"/>
    <w:rsid w:val="003443FD"/>
    <w:rsid w:val="0036566C"/>
    <w:rsid w:val="00465BD0"/>
    <w:rsid w:val="00527660"/>
    <w:rsid w:val="006B0AE5"/>
    <w:rsid w:val="007955C6"/>
    <w:rsid w:val="007A58B6"/>
    <w:rsid w:val="00803024"/>
    <w:rsid w:val="00803397"/>
    <w:rsid w:val="00935C63"/>
    <w:rsid w:val="00976DC3"/>
    <w:rsid w:val="009C0A58"/>
    <w:rsid w:val="009C3E23"/>
    <w:rsid w:val="00A23407"/>
    <w:rsid w:val="00A43D37"/>
    <w:rsid w:val="00A9275F"/>
    <w:rsid w:val="00B257E4"/>
    <w:rsid w:val="00CF7AC9"/>
    <w:rsid w:val="00D55284"/>
    <w:rsid w:val="00D97049"/>
    <w:rsid w:val="00E14E8A"/>
    <w:rsid w:val="00E4233C"/>
    <w:rsid w:val="00E94D48"/>
    <w:rsid w:val="00EF34F5"/>
    <w:rsid w:val="00F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D9C8"/>
  <w15:docId w15:val="{8CD3D5D5-799B-48EE-873A-02FFC3C1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ymcenter">
    <w:name w:val="wym_center"/>
    <w:basedOn w:val="a"/>
    <w:rsid w:val="00CF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qFormat/>
    <w:rsid w:val="00CF7AC9"/>
    <w:rPr>
      <w:b/>
      <w:bCs/>
    </w:rPr>
  </w:style>
  <w:style w:type="paragraph" w:styleId="a4">
    <w:name w:val="List Paragraph"/>
    <w:basedOn w:val="a"/>
    <w:uiPriority w:val="34"/>
    <w:qFormat/>
    <w:rsid w:val="00CF7A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rsid w:val="00CF7AC9"/>
    <w:pPr>
      <w:spacing w:after="0" w:line="240" w:lineRule="auto"/>
      <w:ind w:firstLine="708"/>
      <w:jc w:val="both"/>
    </w:pPr>
    <w:rPr>
      <w:rFonts w:ascii="Calibri" w:eastAsia="Calibri" w:hAnsi="Calibri" w:cs="Times New Roman"/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F7AC9"/>
    <w:rPr>
      <w:rFonts w:ascii="Calibri" w:eastAsia="Calibri" w:hAnsi="Calibri" w:cs="Times New Roman"/>
      <w:sz w:val="24"/>
      <w:szCs w:val="20"/>
      <w:lang w:val="ru-RU" w:eastAsia="ru-RU"/>
    </w:rPr>
  </w:style>
  <w:style w:type="paragraph" w:styleId="a5">
    <w:name w:val="Normal (Web)"/>
    <w:basedOn w:val="a"/>
    <w:rsid w:val="00CF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5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7769"/>
    <w:rPr>
      <w:rFonts w:ascii="Segoe UI" w:hAnsi="Segoe UI" w:cs="Segoe UI"/>
      <w:sz w:val="18"/>
      <w:szCs w:val="18"/>
    </w:rPr>
  </w:style>
  <w:style w:type="character" w:styleId="a8">
    <w:name w:val="Emphasis"/>
    <w:basedOn w:val="a0"/>
    <w:qFormat/>
    <w:rsid w:val="00D97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298-2002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5443</Words>
  <Characters>3104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Sviatoslav</cp:lastModifiedBy>
  <cp:revision>30</cp:revision>
  <cp:lastPrinted>2026-03-24T13:59:00Z</cp:lastPrinted>
  <dcterms:created xsi:type="dcterms:W3CDTF">2025-05-12T07:30:00Z</dcterms:created>
  <dcterms:modified xsi:type="dcterms:W3CDTF">2026-03-24T14:00:00Z</dcterms:modified>
</cp:coreProperties>
</file>