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A6" w:rsidRPr="00CA264A" w:rsidRDefault="00224EA6" w:rsidP="00CA264A">
      <w:pPr>
        <w:spacing w:after="0" w:line="240" w:lineRule="auto"/>
        <w:ind w:left="5670"/>
        <w:jc w:val="both"/>
        <w:rPr>
          <w:rFonts w:ascii="Times New Roman" w:hAnsi="Times New Roman"/>
          <w:sz w:val="20"/>
          <w:szCs w:val="20"/>
        </w:rPr>
      </w:pPr>
      <w:r w:rsidRPr="00CA264A">
        <w:rPr>
          <w:rFonts w:ascii="Times New Roman" w:hAnsi="Times New Roman"/>
          <w:sz w:val="20"/>
          <w:szCs w:val="20"/>
        </w:rPr>
        <w:t>Додаток 1</w:t>
      </w:r>
    </w:p>
    <w:p w:rsidR="00224EA6" w:rsidRPr="008D51D2" w:rsidRDefault="00224EA6" w:rsidP="00FE3BC8">
      <w:pPr>
        <w:spacing w:after="0" w:line="240" w:lineRule="auto"/>
        <w:ind w:left="5670"/>
        <w:jc w:val="both"/>
        <w:rPr>
          <w:rFonts w:ascii="Times New Roman" w:hAnsi="Times New Roman"/>
          <w:sz w:val="20"/>
          <w:szCs w:val="20"/>
        </w:rPr>
      </w:pPr>
      <w:r>
        <w:rPr>
          <w:rFonts w:ascii="Times New Roman" w:hAnsi="Times New Roman"/>
          <w:sz w:val="20"/>
          <w:szCs w:val="20"/>
        </w:rPr>
        <w:t>до рішення LХХІ</w:t>
      </w:r>
      <w:r w:rsidR="00FE3BC8">
        <w:rPr>
          <w:rFonts w:ascii="Times New Roman" w:hAnsi="Times New Roman"/>
          <w:sz w:val="20"/>
          <w:szCs w:val="20"/>
        </w:rPr>
        <w:t>ІІ</w:t>
      </w:r>
      <w:r>
        <w:rPr>
          <w:rFonts w:ascii="Times New Roman" w:hAnsi="Times New Roman"/>
          <w:sz w:val="20"/>
          <w:szCs w:val="20"/>
        </w:rPr>
        <w:t xml:space="preserve"> сесії Тростянецької сільської ради Стрийського району Львівської області від 19 </w:t>
      </w:r>
      <w:r w:rsidR="00FA5256">
        <w:rPr>
          <w:rFonts w:ascii="Times New Roman" w:hAnsi="Times New Roman"/>
          <w:sz w:val="20"/>
          <w:szCs w:val="20"/>
        </w:rPr>
        <w:t>березня</w:t>
      </w:r>
      <w:r>
        <w:rPr>
          <w:rFonts w:ascii="Times New Roman" w:hAnsi="Times New Roman"/>
          <w:sz w:val="20"/>
          <w:szCs w:val="20"/>
        </w:rPr>
        <w:t xml:space="preserve"> 2026 року № </w:t>
      </w:r>
      <w:r w:rsidR="008D51D2">
        <w:rPr>
          <w:rFonts w:ascii="Times New Roman" w:hAnsi="Times New Roman"/>
          <w:sz w:val="20"/>
          <w:szCs w:val="20"/>
          <w:u w:val="single"/>
        </w:rPr>
        <w:t>4462</w:t>
      </w:r>
      <w:bookmarkStart w:id="0" w:name="_GoBack"/>
      <w:bookmarkEnd w:id="0"/>
    </w:p>
    <w:p w:rsidR="00224EA6" w:rsidRDefault="00224EA6" w:rsidP="00224EA6">
      <w:pPr>
        <w:spacing w:after="0" w:line="240" w:lineRule="auto"/>
        <w:rPr>
          <w:rFonts w:ascii="Times New Roman" w:hAnsi="Times New Roman"/>
          <w:sz w:val="24"/>
          <w:szCs w:val="24"/>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Посадова інструкція</w:t>
      </w: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фахівця із супроводу ветеранів війни та демобілізованих осіб</w:t>
      </w:r>
    </w:p>
    <w:p w:rsidR="00224EA6" w:rsidRDefault="00224EA6" w:rsidP="00224EA6">
      <w:pPr>
        <w:spacing w:after="0" w:line="240" w:lineRule="auto"/>
        <w:jc w:val="center"/>
        <w:rPr>
          <w:rFonts w:ascii="Times New Roman" w:hAnsi="Times New Roman"/>
          <w:b/>
          <w:sz w:val="24"/>
          <w:szCs w:val="24"/>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rPr>
        <w:tab/>
        <w:t>Загальні положення</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Ця посадова інструкція встановлює єдині засади діяльності, обсяг функціональних обов’язків та основні вимоги до їх виконання, права та відповідальність особи, яка займає посаду фахівця із супроводу ветеранів війни та демобілізованих осіб (далі –  </w:t>
      </w:r>
      <w:r w:rsidR="00C17DA0">
        <w:rPr>
          <w:rFonts w:ascii="Times New Roman" w:hAnsi="Times New Roman"/>
          <w:sz w:val="24"/>
          <w:szCs w:val="24"/>
        </w:rPr>
        <w:t>Ф</w:t>
      </w:r>
      <w:r>
        <w:rPr>
          <w:rFonts w:ascii="Times New Roman" w:hAnsi="Times New Roman"/>
          <w:sz w:val="24"/>
          <w:szCs w:val="24"/>
        </w:rPr>
        <w:t>ахівець).</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FA5256">
        <w:rPr>
          <w:rFonts w:ascii="Times New Roman" w:hAnsi="Times New Roman"/>
          <w:sz w:val="24"/>
          <w:szCs w:val="24"/>
        </w:rPr>
        <w:t>Ф</w:t>
      </w:r>
      <w:r>
        <w:rPr>
          <w:rFonts w:ascii="Times New Roman" w:hAnsi="Times New Roman"/>
          <w:sz w:val="24"/>
          <w:szCs w:val="24"/>
        </w:rPr>
        <w:t>ахівець є штатним працівником комунального некомерційного підприємства «Центр первинної медико-санітарної допомоги Тростянецької сільської ради» (далі – КНП «ЦПМСД ТСР»).</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Основною метою роботи  </w:t>
      </w:r>
      <w:r w:rsidR="00FA5256">
        <w:rPr>
          <w:rFonts w:ascii="Times New Roman" w:hAnsi="Times New Roman"/>
          <w:sz w:val="24"/>
          <w:szCs w:val="24"/>
        </w:rPr>
        <w:t>Ф</w:t>
      </w:r>
      <w:r>
        <w:rPr>
          <w:rFonts w:ascii="Times New Roman" w:hAnsi="Times New Roman"/>
          <w:sz w:val="24"/>
          <w:szCs w:val="24"/>
        </w:rPr>
        <w:t>ахівця є:</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1.3.1. забезпечення ефективної підтримки переходу ветеранів війни та демобілізованих осіб від військової служби до цивільного життя, надання ветеранам війни, особам, які мають особливі заслуги перед Батьківщиною, постраждалим учасникам Революції Гідності, членам сім’ї такої категорії осіб, членам сім’ї загиблого (померлого) ветерана війни, членам сім’ї загиблого (померлого) Захисника і загиблої (померлої) Захисниці та іншим демобілізованим особам (далі - ветерани війни та члени їх сімей) допомоги під час реалізації ними передбачених законодавством прав та соціальних гарантій з урахуванням індивідуальних потреб;</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1.3.2. надання допомоги у вирішенні професійних проблем (здійснення супервізійної підтримки), що виникають у роботі з ветеранами війни та членами їх сімей у штатних працівників КНП «ЦПМСД ТСР»;</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 xml:space="preserve">1.3.3. участь у координації роботи та методичному забезпеченні </w:t>
      </w:r>
      <w:r w:rsidR="00C17DA0">
        <w:rPr>
          <w:rFonts w:ascii="Times New Roman" w:hAnsi="Times New Roman"/>
          <w:sz w:val="24"/>
          <w:szCs w:val="24"/>
        </w:rPr>
        <w:t>Ф</w:t>
      </w:r>
      <w:r>
        <w:rPr>
          <w:rFonts w:ascii="Times New Roman" w:hAnsi="Times New Roman"/>
          <w:sz w:val="24"/>
          <w:szCs w:val="24"/>
        </w:rPr>
        <w:t>ахівців.</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У своїй діяльності </w:t>
      </w:r>
      <w:r w:rsidR="00C17DA0">
        <w:rPr>
          <w:rFonts w:ascii="Times New Roman" w:hAnsi="Times New Roman"/>
          <w:sz w:val="24"/>
          <w:szCs w:val="24"/>
        </w:rPr>
        <w:t>Ф</w:t>
      </w:r>
      <w:r>
        <w:rPr>
          <w:rFonts w:ascii="Times New Roman" w:hAnsi="Times New Roman"/>
          <w:sz w:val="24"/>
          <w:szCs w:val="24"/>
        </w:rPr>
        <w:t>ахівець керується Конституцією і законами України, указами Президента України та постановами Верховної Ради України, актами Кабінету Міністрів України, рішеннями центральних і місцевих органів виконавчої влади, органів місцевого самоврядування та цією Примірною посадовою інструкцією.</w:t>
      </w:r>
    </w:p>
    <w:p w:rsidR="00224EA6" w:rsidRDefault="00224EA6" w:rsidP="00224EA6">
      <w:pPr>
        <w:spacing w:after="0" w:line="240" w:lineRule="auto"/>
        <w:jc w:val="both"/>
        <w:rPr>
          <w:rFonts w:ascii="Times New Roman" w:hAnsi="Times New Roman"/>
          <w:sz w:val="8"/>
          <w:szCs w:val="8"/>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t>Основні завдання та обов’язки</w:t>
      </w: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FA5256">
        <w:rPr>
          <w:rFonts w:ascii="Times New Roman" w:hAnsi="Times New Roman"/>
          <w:b/>
          <w:sz w:val="24"/>
          <w:szCs w:val="24"/>
        </w:rPr>
        <w:t>Ф</w:t>
      </w:r>
      <w:r>
        <w:rPr>
          <w:rFonts w:ascii="Times New Roman" w:hAnsi="Times New Roman"/>
          <w:b/>
          <w:sz w:val="24"/>
          <w:szCs w:val="24"/>
        </w:rPr>
        <w:t>ахівця</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C17DA0">
        <w:rPr>
          <w:rFonts w:ascii="Times New Roman" w:hAnsi="Times New Roman"/>
          <w:sz w:val="24"/>
          <w:szCs w:val="24"/>
        </w:rPr>
        <w:t>Ф</w:t>
      </w:r>
      <w:r>
        <w:rPr>
          <w:rFonts w:ascii="Times New Roman" w:hAnsi="Times New Roman"/>
          <w:sz w:val="24"/>
          <w:szCs w:val="24"/>
        </w:rPr>
        <w:t xml:space="preserve">ахівець при здійсненні своїх повноважень керується нормативно-правовими та розпорядчими актами з питань ветеранської політики та спрямовує свою діяльність на забезпечення ефективного супроводу ветеранів війни та членів їх сімей, супервізійну підтримку, участь у координації роботи та методичному забезпеченні </w:t>
      </w:r>
      <w:r w:rsidR="00C17DA0">
        <w:rPr>
          <w:rFonts w:ascii="Times New Roman" w:hAnsi="Times New Roman"/>
          <w:sz w:val="24"/>
          <w:szCs w:val="24"/>
        </w:rPr>
        <w:t>Ф</w:t>
      </w:r>
      <w:r>
        <w:rPr>
          <w:rFonts w:ascii="Times New Roman" w:hAnsi="Times New Roman"/>
          <w:sz w:val="24"/>
          <w:szCs w:val="24"/>
        </w:rPr>
        <w:t>ахівця.</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Основні завдання </w:t>
      </w:r>
      <w:r w:rsidR="00C17DA0">
        <w:rPr>
          <w:rFonts w:ascii="Times New Roman" w:hAnsi="Times New Roman"/>
          <w:sz w:val="24"/>
          <w:szCs w:val="24"/>
        </w:rPr>
        <w:t>Ф</w:t>
      </w:r>
      <w:r>
        <w:rPr>
          <w:rFonts w:ascii="Times New Roman" w:hAnsi="Times New Roman"/>
          <w:sz w:val="24"/>
          <w:szCs w:val="24"/>
        </w:rPr>
        <w:t>ахівця:</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організація супроводу ветеранів війни та членів їх сімей:</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2.2.1.1. організація індивідуального супроводу та консультування ветеранів війни та членів їх сімей з питань забезпечення реалізації прав та можливостей, отримання пільг, виплат, медичної допомоги, адміністративних, соціальних, освітніх та інших послуг;</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2.2.1.2. робота із органами виконавчої влади, місцевого самоврядування, підприємствами, установами, організаціями незалежно від їх підпорядкування та форм власності щодо супроводу ветеранів війни та членів їх сімей;</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ведення документації та адміністративні обов’язки:</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 xml:space="preserve">2.2.2.1. збір, систематизація та розповсюдження інформації про права, гарантії, можливості ветеранів війни та членів їх сімей на території, де </w:t>
      </w:r>
      <w:r w:rsidR="007F3F7C">
        <w:rPr>
          <w:rFonts w:ascii="Times New Roman" w:hAnsi="Times New Roman"/>
          <w:sz w:val="24"/>
          <w:szCs w:val="24"/>
        </w:rPr>
        <w:t>Ф</w:t>
      </w:r>
      <w:r>
        <w:rPr>
          <w:rFonts w:ascii="Times New Roman" w:hAnsi="Times New Roman"/>
          <w:sz w:val="24"/>
          <w:szCs w:val="24"/>
        </w:rPr>
        <w:t>ахівець здійснює свої повноваження;</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2.2.2.2. ведення первинної документації, підготовка звітів щодо наданої допомоги та підтримки ветеранів війни та членів їх сімей;</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lastRenderedPageBreak/>
        <w:t>2.2.2.3. звітування перед керівництвом закладу щодо стану справ та рекомендацій щодо подальших заходів із супроводу;</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психологічна підтримка:</w:t>
      </w:r>
    </w:p>
    <w:p w:rsidR="00224EA6" w:rsidRDefault="00224EA6" w:rsidP="00224EA6">
      <w:pPr>
        <w:tabs>
          <w:tab w:val="left" w:pos="851"/>
        </w:tabs>
        <w:spacing w:after="0" w:line="240" w:lineRule="auto"/>
        <w:ind w:firstLine="1418"/>
        <w:jc w:val="both"/>
        <w:rPr>
          <w:rFonts w:ascii="Times New Roman" w:hAnsi="Times New Roman"/>
          <w:sz w:val="24"/>
          <w:szCs w:val="24"/>
        </w:rPr>
      </w:pPr>
      <w:r>
        <w:rPr>
          <w:rFonts w:ascii="Times New Roman" w:hAnsi="Times New Roman"/>
          <w:sz w:val="24"/>
          <w:szCs w:val="24"/>
        </w:rPr>
        <w:t>2.2.3.1. надання психологічної допомоги першого рівня та емоційної підтримки ветеранам війни та членам їх сімей;</w:t>
      </w:r>
    </w:p>
    <w:p w:rsidR="00224EA6" w:rsidRDefault="00224EA6" w:rsidP="00224EA6">
      <w:pPr>
        <w:tabs>
          <w:tab w:val="left" w:pos="851"/>
        </w:tabs>
        <w:spacing w:after="0" w:line="240" w:lineRule="auto"/>
        <w:ind w:firstLine="1418"/>
        <w:jc w:val="both"/>
        <w:rPr>
          <w:rFonts w:ascii="Times New Roman" w:hAnsi="Times New Roman"/>
          <w:sz w:val="24"/>
          <w:szCs w:val="24"/>
        </w:rPr>
      </w:pPr>
      <w:r>
        <w:rPr>
          <w:rFonts w:ascii="Times New Roman" w:hAnsi="Times New Roman"/>
          <w:sz w:val="24"/>
          <w:szCs w:val="24"/>
        </w:rPr>
        <w:t>2.2.3.2. організація і проведення групових та індивідуальних сесій для підтримки психічного здоров’я;</w:t>
      </w:r>
    </w:p>
    <w:p w:rsidR="00224EA6" w:rsidRDefault="00224EA6" w:rsidP="00224EA6">
      <w:pPr>
        <w:tabs>
          <w:tab w:val="left" w:pos="851"/>
        </w:tabs>
        <w:spacing w:after="0" w:line="240" w:lineRule="auto"/>
        <w:ind w:firstLine="1418"/>
        <w:jc w:val="both"/>
        <w:rPr>
          <w:rFonts w:ascii="Times New Roman" w:hAnsi="Times New Roman"/>
          <w:sz w:val="24"/>
          <w:szCs w:val="24"/>
        </w:rPr>
      </w:pPr>
      <w:r>
        <w:rPr>
          <w:rFonts w:ascii="Times New Roman" w:hAnsi="Times New Roman"/>
          <w:sz w:val="24"/>
          <w:szCs w:val="24"/>
        </w:rPr>
        <w:t>2.2.3.3. консультування з питань психологічної та соціальної адаптації.</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консультаційна підтримка:</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2.2.4.1. надання ветеранам війни та членам їх сімей консультацій з питань їх прав та можливостей;</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2.2.4.2. надання відповідей на запити ветеранів війни та членів їх сімей щодо отримання публічних (електронних публічних), соціальних, освітніх, реабілітаційних, психологічних та інших послуг, зокрема з питань оформлення документів для отримання таких послуг, визначення пріоритетності потреб зазначених категорій осіб та допомога у пошуку найбільш оптимальних та ефективних інструментів їх реалізації;</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2.2.5. підтримка в оформленні документів:</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2.2.5.1. допомога ветеранам війни та членам їх сімей у підготовці необхідної документації для отримання пільг та соціальних послуг;</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2.2.5.2. консультування ветеранів війни та членів їх сімей з питань підготовки документів та їх подання до органів виконавчої влади, місцевого самоврядування, підприємств, установ, організацій незалежно від їх підпорядкування та форм власності для вирішення проблемних питань.</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2.2.6. допомога в організації отримання медичних послуг та реабілітації:</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2.2.6.1. сприяння доступу ветеранів війни та членів їх сімей до медичних послуг, в тому числі консультування ветеранів війни з цих питань щодо програм реабілітації та протезування;</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2.2.6.2. взаємодія з медичними установами для забезпечення комплексної медичної допомоги ветеранам війни та членам їх сімей;</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2.2.7.</w:t>
      </w:r>
      <w:r>
        <w:rPr>
          <w:rFonts w:ascii="Times New Roman" w:hAnsi="Times New Roman"/>
          <w:sz w:val="24"/>
          <w:szCs w:val="24"/>
        </w:rPr>
        <w:tab/>
        <w:t>сприяння зайнятості та професійній адаптації:</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2.2.7.1. інформування ветеранів війни та членів їх сімей щодо можливостей здобуття нових знань, вмінь та навичок, підвищення кваліфікації чи перекваліфікації шляхом їх участі у навчальних програмах, курсах, тренінгах з метою працевлаштування чи започаткування підприємницької діяльності;</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2.2.7.2. допомога ветеранам війни у професійній реалізації та конкурентоспроможності на ринку праці;</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2.2.8.</w:t>
      </w:r>
      <w:r>
        <w:rPr>
          <w:rFonts w:ascii="Times New Roman" w:hAnsi="Times New Roman"/>
          <w:sz w:val="24"/>
          <w:szCs w:val="24"/>
        </w:rPr>
        <w:tab/>
        <w:t>підтримка у житлових питаннях:</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2.2.8.1. проведення консультацій ветеранів війни та членів їх сімей щодо участі в житлових програмах та можливостей отримання житла;</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2.2.8.2. міжсуб’єктна взаємодія щодо вирішення питань стосовно покращення житлових умов ветеранів війни або надання їм житла в установленому порядку;</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2.2.9.</w:t>
      </w:r>
      <w:r>
        <w:rPr>
          <w:rFonts w:ascii="Times New Roman" w:hAnsi="Times New Roman"/>
          <w:sz w:val="24"/>
          <w:szCs w:val="24"/>
        </w:rPr>
        <w:tab/>
        <w:t>співпраця з громадськими об’єднаннями ветеранів війни:</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2.2.9.1. взаємодія з громадськими об’єднаннями, координація спільних заходів та проєктів;</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2.2.9.2. надання консультацій щодо розвитку ветеранського руху;</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2.2.10. формування активної життєвої позиції:</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2.2.10.1. підтримка в організації культурно-просвітницьких заходів;</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2.2.10.2. залучення ветеранів війни та членів їх сімей до участі у соціальних, національно-патріотичних та рекреаційних програмах.</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2.2.11. допомога в організації дозвілля:</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2.2.11.1. організація спортивних та рекреаційних заходів для покращення фізичного та психоемоційного стану ветеранів війни та членів їх сімей;</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2.2.11.2. сприяння участі ветеранів війни у спортивних турнірах, змаганнях та інших заходах для підтримки здоров’я;</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2.2.12.</w:t>
      </w:r>
      <w:r>
        <w:rPr>
          <w:rFonts w:ascii="Times New Roman" w:hAnsi="Times New Roman"/>
          <w:sz w:val="24"/>
          <w:szCs w:val="24"/>
        </w:rPr>
        <w:tab/>
        <w:t>організація транспортної допомоги:</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2.2.12.1. сприяння у наданні транспортної підтримки ветеранам війни з обмеженими фізичними можливостями для переміщення;</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2.2.12.2. координація роботи </w:t>
      </w:r>
      <w:r w:rsidR="007F3F7C">
        <w:rPr>
          <w:rFonts w:ascii="Times New Roman" w:hAnsi="Times New Roman"/>
          <w:sz w:val="24"/>
          <w:szCs w:val="24"/>
        </w:rPr>
        <w:t>Ф</w:t>
      </w:r>
      <w:r>
        <w:rPr>
          <w:rFonts w:ascii="Times New Roman" w:hAnsi="Times New Roman"/>
          <w:sz w:val="24"/>
          <w:szCs w:val="24"/>
        </w:rPr>
        <w:t>ахівця з транспортними службами для забезпечення доступу ветеранів війни до місць надання соціальних та медичних послуг;</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2.2.13.</w:t>
      </w:r>
      <w:r>
        <w:rPr>
          <w:rFonts w:ascii="Times New Roman" w:hAnsi="Times New Roman"/>
          <w:sz w:val="24"/>
          <w:szCs w:val="24"/>
        </w:rPr>
        <w:tab/>
        <w:t>моніторинг потреб ветеранів війни та членів їх сімей:</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2.2.13.1. збір, опрацювання та аналіз звернень ветеранів війни та членів їх сімей до комунальної установи/закладу;</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 xml:space="preserve">2.2.13.2. узагальнення та систематизація результатів роботи </w:t>
      </w:r>
      <w:r w:rsidR="00C17DA0">
        <w:rPr>
          <w:rFonts w:ascii="Times New Roman" w:hAnsi="Times New Roman"/>
          <w:sz w:val="24"/>
          <w:szCs w:val="24"/>
        </w:rPr>
        <w:t>Ф</w:t>
      </w:r>
      <w:r>
        <w:rPr>
          <w:rFonts w:ascii="Times New Roman" w:hAnsi="Times New Roman"/>
          <w:sz w:val="24"/>
          <w:szCs w:val="24"/>
        </w:rPr>
        <w:t>ахівця в Тростянецькій сільській територіальній громаді Стрийського району Львівської області (далі – Тростянецька ТГ) за напрямками діяльності;</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2.2.13.3. збір, аналіз та узагальнення кількісних та якісних показників щодо потреб ветеранів війни та членів їх сімей в отриманні публічних (електронних публічних), соціальних, освітніх, реабілітаційних, психологічних та інших послуг;</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2.2.13.4. звітування перед керівництвом закладу щодо стану справ та рекомендацій щодо подальших заходів із супроводу;</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2.2.13.5. підготовка інформаційно-аналітичних матеріалів, доповідних записок, довідників щодо діяльності фахівців із супроводу ветеранів війни та демобілізованих осіб у відповідній територіальній громаді та надання вищезазначених документів керівнику КНП «ЦПМСД ТСР», структурному підрозділу місцевої державної адміністрації, на який покладено функції з питань ветеранської політики;</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 xml:space="preserve">2.2.13.6. інформування громадськості, медіа щодо діяльності </w:t>
      </w:r>
      <w:r w:rsidR="00C17DA0">
        <w:rPr>
          <w:rFonts w:ascii="Times New Roman" w:hAnsi="Times New Roman"/>
          <w:sz w:val="24"/>
          <w:szCs w:val="24"/>
        </w:rPr>
        <w:t>Ф</w:t>
      </w:r>
      <w:r>
        <w:rPr>
          <w:rFonts w:ascii="Times New Roman" w:hAnsi="Times New Roman"/>
          <w:sz w:val="24"/>
          <w:szCs w:val="24"/>
        </w:rPr>
        <w:t>ахівця із супроводу ветеранів війни та демобілізованих осіб у Тростянецькій ТГ;</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2.2.13.7. аналіз стратегії розвитку Тростянецької ТГ, програм соціально-економічного розвитку та формування пропозицій щодо удосконалення зазначених документів на предмет реалізації цілей ветеранської політики;</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2.2.13.8. проведення публічних заходів, експертних обговорень з питань ветеранської політики;</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2.2.14.</w:t>
      </w:r>
      <w:r>
        <w:rPr>
          <w:rFonts w:ascii="Times New Roman" w:hAnsi="Times New Roman"/>
          <w:sz w:val="24"/>
          <w:szCs w:val="24"/>
        </w:rPr>
        <w:tab/>
        <w:t xml:space="preserve">надання допомоги у вирішенні професійних проблем (здійснення супервізійної підтримки) </w:t>
      </w:r>
      <w:r w:rsidR="00C17DA0">
        <w:rPr>
          <w:rFonts w:ascii="Times New Roman" w:hAnsi="Times New Roman"/>
          <w:sz w:val="24"/>
          <w:szCs w:val="24"/>
        </w:rPr>
        <w:t>Ф</w:t>
      </w:r>
      <w:r>
        <w:rPr>
          <w:rFonts w:ascii="Times New Roman" w:hAnsi="Times New Roman"/>
          <w:sz w:val="24"/>
          <w:szCs w:val="24"/>
        </w:rPr>
        <w:t>ахівця:</w:t>
      </w:r>
    </w:p>
    <w:p w:rsidR="00224EA6" w:rsidRDefault="00224EA6" w:rsidP="00224EA6">
      <w:pPr>
        <w:spacing w:after="0" w:line="240" w:lineRule="auto"/>
        <w:ind w:firstLine="1416"/>
        <w:jc w:val="both"/>
        <w:rPr>
          <w:rFonts w:ascii="Times New Roman" w:hAnsi="Times New Roman"/>
          <w:sz w:val="24"/>
          <w:szCs w:val="24"/>
        </w:rPr>
      </w:pPr>
      <w:r>
        <w:rPr>
          <w:rFonts w:ascii="Times New Roman" w:hAnsi="Times New Roman"/>
          <w:sz w:val="24"/>
          <w:szCs w:val="24"/>
        </w:rPr>
        <w:t xml:space="preserve">2.2.14.1. оцінка професійного рівня та аналіз ефективності роботи </w:t>
      </w:r>
      <w:r w:rsidR="00C17DA0">
        <w:rPr>
          <w:rFonts w:ascii="Times New Roman" w:hAnsi="Times New Roman"/>
          <w:sz w:val="24"/>
          <w:szCs w:val="24"/>
        </w:rPr>
        <w:t>Ф</w:t>
      </w:r>
      <w:r>
        <w:rPr>
          <w:rFonts w:ascii="Times New Roman" w:hAnsi="Times New Roman"/>
          <w:sz w:val="24"/>
          <w:szCs w:val="24"/>
        </w:rPr>
        <w:t>ахівця;</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 xml:space="preserve">2.2.14.2. розвиток умінь, навичок </w:t>
      </w:r>
      <w:r w:rsidR="00C17DA0">
        <w:rPr>
          <w:rFonts w:ascii="Times New Roman" w:hAnsi="Times New Roman"/>
          <w:sz w:val="24"/>
          <w:szCs w:val="24"/>
        </w:rPr>
        <w:t>Ф</w:t>
      </w:r>
      <w:r>
        <w:rPr>
          <w:rFonts w:ascii="Times New Roman" w:hAnsi="Times New Roman"/>
          <w:sz w:val="24"/>
          <w:szCs w:val="24"/>
        </w:rPr>
        <w:t>ахівця для підвищення якості послуг, які надаються ветеранам війни та членам їх сімей, визначення ефективних способів надання послуг зазначеним особам в складних ситуаціях;</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 xml:space="preserve">2.2.14.3. професійна підтримка </w:t>
      </w:r>
      <w:r w:rsidR="00C17DA0">
        <w:rPr>
          <w:rFonts w:ascii="Times New Roman" w:hAnsi="Times New Roman"/>
          <w:sz w:val="24"/>
          <w:szCs w:val="24"/>
        </w:rPr>
        <w:t>Ф</w:t>
      </w:r>
      <w:r>
        <w:rPr>
          <w:rFonts w:ascii="Times New Roman" w:hAnsi="Times New Roman"/>
          <w:sz w:val="24"/>
          <w:szCs w:val="24"/>
        </w:rPr>
        <w:t>ахівця, який часто відчуває вплив негативних емоцій та переживань ветеранів війни та членів їх сімей;</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 xml:space="preserve">2.2.14.4. виявлення ознак наявності факторів, що негативно впливають на виконання </w:t>
      </w:r>
      <w:r w:rsidR="00C17DA0">
        <w:rPr>
          <w:rFonts w:ascii="Times New Roman" w:hAnsi="Times New Roman"/>
          <w:sz w:val="24"/>
          <w:szCs w:val="24"/>
        </w:rPr>
        <w:t>Ф</w:t>
      </w:r>
      <w:r>
        <w:rPr>
          <w:rFonts w:ascii="Times New Roman" w:hAnsi="Times New Roman"/>
          <w:sz w:val="24"/>
          <w:szCs w:val="24"/>
        </w:rPr>
        <w:t>ахівцем посадових обов’язків, та здійснення відповідного коригування його роботи;</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 xml:space="preserve">2.2.14.5. консультування </w:t>
      </w:r>
      <w:r w:rsidR="00C17DA0">
        <w:rPr>
          <w:rFonts w:ascii="Times New Roman" w:hAnsi="Times New Roman"/>
          <w:sz w:val="24"/>
          <w:szCs w:val="24"/>
        </w:rPr>
        <w:t>Ф</w:t>
      </w:r>
      <w:r>
        <w:rPr>
          <w:rFonts w:ascii="Times New Roman" w:hAnsi="Times New Roman"/>
          <w:sz w:val="24"/>
          <w:szCs w:val="24"/>
        </w:rPr>
        <w:t>ахівця щодо актуальних питань ветеранської політики, прийнятих нормативно-правових актів та змін до них;</w:t>
      </w:r>
    </w:p>
    <w:p w:rsidR="00224EA6" w:rsidRDefault="00224EA6" w:rsidP="00224EA6">
      <w:pPr>
        <w:spacing w:after="0" w:line="240" w:lineRule="auto"/>
        <w:ind w:firstLine="1418"/>
        <w:jc w:val="both"/>
        <w:rPr>
          <w:rFonts w:ascii="Times New Roman" w:hAnsi="Times New Roman"/>
          <w:sz w:val="24"/>
          <w:szCs w:val="24"/>
        </w:rPr>
      </w:pPr>
      <w:r>
        <w:rPr>
          <w:rFonts w:ascii="Times New Roman" w:hAnsi="Times New Roman"/>
          <w:sz w:val="24"/>
          <w:szCs w:val="24"/>
        </w:rPr>
        <w:t xml:space="preserve">2.2.14.6. моніторинг компетентності </w:t>
      </w:r>
      <w:r w:rsidR="00C17DA0">
        <w:rPr>
          <w:rFonts w:ascii="Times New Roman" w:hAnsi="Times New Roman"/>
          <w:sz w:val="24"/>
          <w:szCs w:val="24"/>
        </w:rPr>
        <w:t>Ф</w:t>
      </w:r>
      <w:r>
        <w:rPr>
          <w:rFonts w:ascii="Times New Roman" w:hAnsi="Times New Roman"/>
          <w:sz w:val="24"/>
          <w:szCs w:val="24"/>
        </w:rPr>
        <w:t>ахівця, надання необхідної підтримки у підвищенні його кваліфікації для реалізації запланованих заходів.</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C17DA0">
        <w:rPr>
          <w:rFonts w:ascii="Times New Roman" w:hAnsi="Times New Roman"/>
          <w:sz w:val="24"/>
          <w:szCs w:val="24"/>
        </w:rPr>
        <w:t>Ф</w:t>
      </w:r>
      <w:r>
        <w:rPr>
          <w:rFonts w:ascii="Times New Roman" w:hAnsi="Times New Roman"/>
          <w:sz w:val="24"/>
          <w:szCs w:val="24"/>
        </w:rPr>
        <w:t>ахівець зобов’язаний:</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2.3.1. використовувати у роботі новітні технології;</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2.3.2. забезпечувати конфіденційність при виконанні своїх посадових обов’язків;</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2.3.3. залучати до співпраці спеціалістів з різних сфер діяльності для забезпечення якісного супроводу ветеранів війни та членів їхніх сімей;</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2.3.4. постійно підвищувати професійний рівень відповідно до плану професійного розвитку, удосконалювати знання, уміння та навички щодо інноваційних форм, методів та технологій роботи у сфері реалізації ветеранської політики;</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 xml:space="preserve">2.3.5. надавати допомогу у вирішенні професійних проблем (здійснювати супервізійну підтримку) </w:t>
      </w:r>
      <w:r w:rsidR="00C17DA0">
        <w:rPr>
          <w:rFonts w:ascii="Times New Roman" w:hAnsi="Times New Roman"/>
          <w:sz w:val="24"/>
          <w:szCs w:val="24"/>
        </w:rPr>
        <w:t>Ф</w:t>
      </w:r>
      <w:r>
        <w:rPr>
          <w:rFonts w:ascii="Times New Roman" w:hAnsi="Times New Roman"/>
          <w:sz w:val="24"/>
          <w:szCs w:val="24"/>
        </w:rPr>
        <w:t>ахівця шляхом обговорення складної ситуації та знаходження варіантів для її вирішення).</w:t>
      </w:r>
    </w:p>
    <w:p w:rsidR="007F3F7C" w:rsidRPr="007F3F7C" w:rsidRDefault="007F3F7C" w:rsidP="00224EA6">
      <w:pPr>
        <w:spacing w:after="0" w:line="240" w:lineRule="auto"/>
        <w:ind w:firstLine="708"/>
        <w:jc w:val="both"/>
        <w:rPr>
          <w:rFonts w:ascii="Times New Roman" w:hAnsi="Times New Roman"/>
          <w:sz w:val="24"/>
          <w:szCs w:val="24"/>
        </w:rPr>
      </w:pPr>
      <w:r>
        <w:rPr>
          <w:rFonts w:ascii="Times New Roman" w:hAnsi="Times New Roman"/>
          <w:sz w:val="24"/>
          <w:szCs w:val="24"/>
        </w:rPr>
        <w:t xml:space="preserve">2.3.6. </w:t>
      </w:r>
      <w:r w:rsidRPr="007F3F7C">
        <w:rPr>
          <w:rFonts w:ascii="Times New Roman" w:hAnsi="Times New Roman"/>
          <w:sz w:val="24"/>
          <w:szCs w:val="24"/>
        </w:rPr>
        <w:t>Фахів</w:t>
      </w:r>
      <w:r>
        <w:rPr>
          <w:rFonts w:ascii="Times New Roman" w:hAnsi="Times New Roman"/>
          <w:sz w:val="24"/>
          <w:szCs w:val="24"/>
        </w:rPr>
        <w:t>ець</w:t>
      </w:r>
      <w:r w:rsidRPr="007F3F7C">
        <w:rPr>
          <w:rFonts w:ascii="Times New Roman" w:hAnsi="Times New Roman"/>
          <w:sz w:val="24"/>
          <w:szCs w:val="24"/>
        </w:rPr>
        <w:t xml:space="preserve"> зобов'язан</w:t>
      </w:r>
      <w:r>
        <w:rPr>
          <w:rFonts w:ascii="Times New Roman" w:hAnsi="Times New Roman"/>
          <w:sz w:val="24"/>
          <w:szCs w:val="24"/>
        </w:rPr>
        <w:t>ий</w:t>
      </w:r>
      <w:r w:rsidRPr="007F3F7C">
        <w:rPr>
          <w:rFonts w:ascii="Times New Roman" w:hAnsi="Times New Roman"/>
          <w:sz w:val="24"/>
          <w:szCs w:val="24"/>
        </w:rPr>
        <w:t xml:space="preserve"> один раз на три роки підвищувати свою кваліфікацію. Обсяг (тривалість) підвищення кваліфікації установлюється в годинах та/або кредитах Європейської кредитної трансферно-накопичувальної системи за накопичувальною системою та не може бути менш як 5 кредитів ЄКТС/150 годин протягом трьох років. Проходження курсів, у тому числі безкоштовних онлайн-курсів, та інших навчальних заходів, рекомендованих для фахівця із супроводу ветеранів війни та демобілізованих осіб, у тому числі організованих із залученням коштів міжнародної технічної допомоги. Підвищення кваліфікації може здійснюватися шляхом неформальної освіти (тренінги, семінари, семінари-практикуми, вебінари тощо) та інформальної освіти.</w:t>
      </w:r>
    </w:p>
    <w:p w:rsidR="00C17DA0" w:rsidRDefault="00C17DA0" w:rsidP="00224EA6">
      <w:pPr>
        <w:spacing w:after="0" w:line="240" w:lineRule="auto"/>
        <w:ind w:firstLine="708"/>
        <w:jc w:val="both"/>
        <w:rPr>
          <w:rFonts w:ascii="Times New Roman" w:hAnsi="Times New Roman"/>
          <w:sz w:val="24"/>
          <w:szCs w:val="24"/>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Права</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C17DA0">
        <w:rPr>
          <w:rFonts w:ascii="Times New Roman" w:hAnsi="Times New Roman"/>
          <w:sz w:val="24"/>
          <w:szCs w:val="24"/>
        </w:rPr>
        <w:t>Ф</w:t>
      </w:r>
      <w:r>
        <w:rPr>
          <w:rFonts w:ascii="Times New Roman" w:hAnsi="Times New Roman"/>
          <w:sz w:val="24"/>
          <w:szCs w:val="24"/>
        </w:rPr>
        <w:t>ахівець має право:</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t>отримувати від органів виконавчої влади та місцевого самоврядування, підприємств, установ, організацій незалежно від їх підпорядкування та форм власності документи, довідки, іншу інформацію, необхідну для виконання своїх службових обов’язків;</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3.1.2.</w:t>
      </w:r>
      <w:r>
        <w:rPr>
          <w:rFonts w:ascii="Times New Roman" w:hAnsi="Times New Roman"/>
          <w:sz w:val="24"/>
          <w:szCs w:val="24"/>
        </w:rPr>
        <w:tab/>
        <w:t>співпрацювати з органами виконавчої влади та місцевого самоврядування підприємствами, установами, організаціями незалежно від їх підпорядкування та форм власності для вирішення питань, пов’язаних з виконанням службових обов’язків;</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 xml:space="preserve">3.1.3. брати участь у нарадах, семінарах, конференціях, тренінгах з питань, що стосуються діяльності </w:t>
      </w:r>
      <w:r w:rsidR="00C17DA0">
        <w:rPr>
          <w:rFonts w:ascii="Times New Roman" w:hAnsi="Times New Roman"/>
          <w:sz w:val="24"/>
          <w:szCs w:val="24"/>
        </w:rPr>
        <w:t>Ф</w:t>
      </w:r>
      <w:r>
        <w:rPr>
          <w:rFonts w:ascii="Times New Roman" w:hAnsi="Times New Roman"/>
          <w:sz w:val="24"/>
          <w:szCs w:val="24"/>
        </w:rPr>
        <w:t>ахівця;</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3.1.4.</w:t>
      </w:r>
      <w:r>
        <w:rPr>
          <w:rFonts w:ascii="Times New Roman" w:hAnsi="Times New Roman"/>
          <w:sz w:val="24"/>
          <w:szCs w:val="24"/>
        </w:rPr>
        <w:tab/>
        <w:t>залучати інших спеціалістів та експертів (за згодою) для вирішення питань, пов’язаних з виконанням службових обов’язків;</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3.1.5.</w:t>
      </w:r>
      <w:r>
        <w:rPr>
          <w:rFonts w:ascii="Times New Roman" w:hAnsi="Times New Roman"/>
          <w:sz w:val="24"/>
          <w:szCs w:val="24"/>
        </w:rPr>
        <w:tab/>
        <w:t>вносити пропозиції щодо покращення умов, підвищення якості та ефективності надання супроводу ветеранам війни та членам їх сімей;</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3.1.6.</w:t>
      </w:r>
      <w:r>
        <w:rPr>
          <w:rFonts w:ascii="Times New Roman" w:hAnsi="Times New Roman"/>
          <w:sz w:val="24"/>
          <w:szCs w:val="24"/>
        </w:rPr>
        <w:tab/>
        <w:t>повідомляти безпосереднього керівника про виявлені в процесі виконання посадових обов’язків недоліки та вносити пропозиції щодо їх усунення;</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3.1.7.</w:t>
      </w:r>
      <w:r>
        <w:rPr>
          <w:rFonts w:ascii="Times New Roman" w:hAnsi="Times New Roman"/>
          <w:sz w:val="24"/>
          <w:szCs w:val="24"/>
        </w:rPr>
        <w:tab/>
        <w:t>на захист професійної честі, гідності та ділової репутації в установленому порядку;</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3.1.8.</w:t>
      </w:r>
      <w:r>
        <w:rPr>
          <w:rFonts w:ascii="Times New Roman" w:hAnsi="Times New Roman"/>
          <w:sz w:val="24"/>
          <w:szCs w:val="24"/>
        </w:rPr>
        <w:tab/>
        <w:t>на створення безпечних умов праці;</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3.1.9.</w:t>
      </w:r>
      <w:r>
        <w:rPr>
          <w:rFonts w:ascii="Times New Roman" w:hAnsi="Times New Roman"/>
          <w:sz w:val="24"/>
          <w:szCs w:val="24"/>
        </w:rPr>
        <w:tab/>
        <w:t>на підвищення кваліфікації, інші види освіти.</w:t>
      </w:r>
    </w:p>
    <w:p w:rsidR="00224EA6" w:rsidRDefault="00224EA6" w:rsidP="00224EA6">
      <w:pPr>
        <w:spacing w:after="0" w:line="240" w:lineRule="auto"/>
        <w:ind w:firstLine="708"/>
        <w:jc w:val="both"/>
        <w:rPr>
          <w:rFonts w:ascii="Times New Roman" w:hAnsi="Times New Roman"/>
          <w:sz w:val="8"/>
          <w:szCs w:val="8"/>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Відповідальність</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C17DA0">
        <w:rPr>
          <w:rFonts w:ascii="Times New Roman" w:hAnsi="Times New Roman"/>
          <w:sz w:val="24"/>
          <w:szCs w:val="24"/>
        </w:rPr>
        <w:t>Ф</w:t>
      </w:r>
      <w:r>
        <w:rPr>
          <w:rFonts w:ascii="Times New Roman" w:hAnsi="Times New Roman"/>
          <w:sz w:val="24"/>
          <w:szCs w:val="24"/>
        </w:rPr>
        <w:t>ахівець може бути притягнутий до відповідальності у межах, визначених чинним законодавством України за:</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ab/>
        <w:t>4.1.1.</w:t>
      </w:r>
      <w:r>
        <w:rPr>
          <w:rFonts w:ascii="Times New Roman" w:hAnsi="Times New Roman"/>
          <w:sz w:val="24"/>
          <w:szCs w:val="24"/>
        </w:rPr>
        <w:tab/>
        <w:t>невиконання або неналежне виконання посадових обов’язків;</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t>правопорушення, вчинені в процесі виконання посадових обов’язків;</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4.1.3.</w:t>
      </w:r>
      <w:r>
        <w:rPr>
          <w:rFonts w:ascii="Times New Roman" w:hAnsi="Times New Roman"/>
          <w:sz w:val="24"/>
          <w:szCs w:val="24"/>
        </w:rPr>
        <w:tab/>
        <w:t>завдання матеріальної шкоди;</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4.1.4.</w:t>
      </w:r>
      <w:r>
        <w:rPr>
          <w:rFonts w:ascii="Times New Roman" w:hAnsi="Times New Roman"/>
          <w:sz w:val="24"/>
          <w:szCs w:val="24"/>
        </w:rPr>
        <w:tab/>
        <w:t>порушення трудової дисципліни;</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4.1.5.</w:t>
      </w:r>
      <w:r>
        <w:rPr>
          <w:rFonts w:ascii="Times New Roman" w:hAnsi="Times New Roman"/>
          <w:sz w:val="24"/>
          <w:szCs w:val="24"/>
        </w:rPr>
        <w:tab/>
        <w:t>недотримання вимог нормативно-правових актів щодо конфіденційності інформації;</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4.1.6.</w:t>
      </w:r>
      <w:r>
        <w:rPr>
          <w:rFonts w:ascii="Times New Roman" w:hAnsi="Times New Roman"/>
          <w:sz w:val="24"/>
          <w:szCs w:val="24"/>
        </w:rPr>
        <w:tab/>
        <w:t>порушення вимог антикорупційного законодавства.</w:t>
      </w:r>
    </w:p>
    <w:p w:rsidR="00224EA6" w:rsidRDefault="00224EA6" w:rsidP="00224EA6">
      <w:pPr>
        <w:spacing w:after="0" w:line="240" w:lineRule="auto"/>
        <w:ind w:firstLine="708"/>
        <w:jc w:val="both"/>
        <w:rPr>
          <w:rFonts w:ascii="Times New Roman" w:hAnsi="Times New Roman"/>
          <w:sz w:val="8"/>
          <w:szCs w:val="8"/>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t>Кваліфікаційні вимоги</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Громадянство України.</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Вільне володіння українською мовою.</w:t>
      </w:r>
    </w:p>
    <w:p w:rsidR="00224EA6" w:rsidRPr="00C17DA0" w:rsidRDefault="00224EA6" w:rsidP="00C17DA0">
      <w:pPr>
        <w:spacing w:after="0" w:line="240" w:lineRule="auto"/>
        <w:jc w:val="both"/>
        <w:rPr>
          <w:rFonts w:ascii="Times New Roman" w:hAnsi="Times New Roman"/>
          <w:sz w:val="24"/>
          <w:szCs w:val="24"/>
        </w:rPr>
      </w:pPr>
      <w:r>
        <w:rPr>
          <w:rFonts w:ascii="Times New Roman" w:hAnsi="Times New Roman"/>
          <w:sz w:val="24"/>
          <w:szCs w:val="24"/>
        </w:rPr>
        <w:lastRenderedPageBreak/>
        <w:t>5.3.</w:t>
      </w:r>
      <w:r>
        <w:rPr>
          <w:rFonts w:ascii="Times New Roman" w:hAnsi="Times New Roman"/>
          <w:sz w:val="24"/>
          <w:szCs w:val="24"/>
        </w:rPr>
        <w:tab/>
      </w:r>
      <w:r w:rsidRPr="00C17DA0">
        <w:rPr>
          <w:rFonts w:ascii="Times New Roman" w:hAnsi="Times New Roman"/>
          <w:sz w:val="24"/>
          <w:szCs w:val="24"/>
        </w:rPr>
        <w:t xml:space="preserve">Наявність освіти </w:t>
      </w:r>
      <w:r w:rsidR="00C17DA0" w:rsidRPr="00C17DA0">
        <w:rPr>
          <w:rFonts w:ascii="Times New Roman" w:hAnsi="Times New Roman"/>
          <w:sz w:val="24"/>
          <w:szCs w:val="24"/>
        </w:rPr>
        <w:t>першого (бакалаврського) рівня вищої освіти незалежно від галузей знань та спеціальностей</w:t>
      </w:r>
      <w:r w:rsidR="00C17DA0">
        <w:rPr>
          <w:rFonts w:ascii="Times New Roman" w:hAnsi="Times New Roman"/>
          <w:sz w:val="24"/>
          <w:szCs w:val="24"/>
        </w:rPr>
        <w:t>.</w:t>
      </w:r>
      <w:r w:rsidR="00C17DA0" w:rsidRPr="00C17DA0">
        <w:rPr>
          <w:rFonts w:ascii="Times New Roman" w:hAnsi="Times New Roman"/>
          <w:sz w:val="24"/>
          <w:szCs w:val="24"/>
        </w:rPr>
        <w:t xml:space="preserve"> </w:t>
      </w:r>
      <w:r w:rsidR="00C17DA0">
        <w:rPr>
          <w:rFonts w:ascii="Times New Roman" w:hAnsi="Times New Roman"/>
          <w:sz w:val="24"/>
          <w:szCs w:val="24"/>
        </w:rPr>
        <w:t>Б</w:t>
      </w:r>
      <w:r w:rsidR="00C17DA0" w:rsidRPr="00C17DA0">
        <w:rPr>
          <w:rFonts w:ascii="Times New Roman" w:hAnsi="Times New Roman"/>
          <w:sz w:val="24"/>
          <w:szCs w:val="24"/>
        </w:rPr>
        <w:t xml:space="preserve">ез вимог до стажу роботи </w:t>
      </w:r>
      <w:r w:rsidRPr="00C17DA0">
        <w:rPr>
          <w:rFonts w:ascii="Times New Roman" w:hAnsi="Times New Roman"/>
          <w:sz w:val="24"/>
          <w:szCs w:val="24"/>
        </w:rPr>
        <w:t>(затверджено наказом Міністерства у справах ветеранів України від 10 жовтня 2025 року № 835).</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Знання законодавства України, зокрема у сфері гарантій соціального захисту ветеранів війни, надання публічних (електронних публічних) послуг тощо.</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t>Особисті якості та компетенції:</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5.6.1. аналітичне мислення (здатність ефективно опрацьовувати текстову інформацію);</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5.6.2. наполегливість та орієнтація на результат;</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5.6.3. розвинені комунікативні навички;</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5.6.4. емпатія, толерантність;</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5.6.5. стресостійкість;</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5.6.6. вміння встановлювати, розвивати та підтримувати професійну мережу контактів та координувати свої зусилля з іншими залученими сторонами;</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5.6.7 здатність використовувати комп’ютерне обладнання, програмне забезпечення, офісну техніку, працювати з базами даних законодавства, реєстрами та системами електронної взаємодії.</w:t>
      </w: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VI.</w:t>
      </w:r>
      <w:r>
        <w:rPr>
          <w:rFonts w:ascii="Times New Roman" w:hAnsi="Times New Roman"/>
          <w:b/>
          <w:sz w:val="24"/>
          <w:szCs w:val="24"/>
        </w:rPr>
        <w:tab/>
        <w:t>Вимоги до професійних знань</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 xml:space="preserve">6.1. Для належного виконання посадових обов’язків </w:t>
      </w:r>
      <w:r w:rsidR="00C17DA0">
        <w:rPr>
          <w:rFonts w:ascii="Times New Roman" w:hAnsi="Times New Roman"/>
          <w:sz w:val="24"/>
          <w:szCs w:val="24"/>
        </w:rPr>
        <w:t>Ф</w:t>
      </w:r>
      <w:r>
        <w:rPr>
          <w:rFonts w:ascii="Times New Roman" w:hAnsi="Times New Roman"/>
          <w:sz w:val="24"/>
          <w:szCs w:val="24"/>
        </w:rPr>
        <w:t>ахівець має знати:</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6.1.1. нормативно-правові акти, що стосуються його діяльності та діяльності комунальної установи/закладу;</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6.1.2. організаційну структуру КНП «ЦПМСД ТСР»;</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6.1.3. основні засади роботи системи електронної взаємодії;</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6.1.4. етику ділового спілкування;</w:t>
      </w:r>
    </w:p>
    <w:p w:rsidR="00224EA6" w:rsidRDefault="00224EA6" w:rsidP="00224EA6">
      <w:pPr>
        <w:spacing w:after="0" w:line="240" w:lineRule="auto"/>
        <w:ind w:firstLine="708"/>
        <w:jc w:val="both"/>
        <w:rPr>
          <w:rFonts w:ascii="Times New Roman" w:hAnsi="Times New Roman"/>
          <w:sz w:val="24"/>
          <w:szCs w:val="24"/>
        </w:rPr>
      </w:pPr>
      <w:r>
        <w:rPr>
          <w:rFonts w:ascii="Times New Roman" w:hAnsi="Times New Roman"/>
          <w:sz w:val="24"/>
          <w:szCs w:val="24"/>
        </w:rPr>
        <w:t>6.1.5. правила та норми охорони праці, протипожежного захисту.</w:t>
      </w:r>
    </w:p>
    <w:p w:rsidR="00224EA6" w:rsidRDefault="00224EA6" w:rsidP="00224EA6">
      <w:pPr>
        <w:spacing w:after="0" w:line="240" w:lineRule="auto"/>
        <w:ind w:firstLine="708"/>
        <w:jc w:val="both"/>
        <w:rPr>
          <w:rFonts w:ascii="Times New Roman" w:hAnsi="Times New Roman"/>
          <w:sz w:val="8"/>
          <w:szCs w:val="8"/>
        </w:rPr>
      </w:pP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VII.</w:t>
      </w:r>
      <w:r>
        <w:rPr>
          <w:rFonts w:ascii="Times New Roman" w:hAnsi="Times New Roman"/>
          <w:b/>
          <w:sz w:val="24"/>
          <w:szCs w:val="24"/>
        </w:rPr>
        <w:tab/>
        <w:t>Взаємовідносини за посадою</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У процесі виконання посадових обов’язків </w:t>
      </w:r>
      <w:r w:rsidR="00C17DA0">
        <w:rPr>
          <w:rFonts w:ascii="Times New Roman" w:hAnsi="Times New Roman"/>
          <w:sz w:val="24"/>
          <w:szCs w:val="24"/>
        </w:rPr>
        <w:t>Ф</w:t>
      </w:r>
      <w:r>
        <w:rPr>
          <w:rFonts w:ascii="Times New Roman" w:hAnsi="Times New Roman"/>
          <w:sz w:val="24"/>
          <w:szCs w:val="24"/>
        </w:rPr>
        <w:t>ахівець взаємодіє із ветеранами війни та членами їхніх сімей, органами виконавчої влади та місцевого самоврядування, підприємствами, установами, організаціями, незалежно від їх підпорядкування та форм власності, іншими суб’єктами публічного права.</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 xml:space="preserve">У своїй роботі </w:t>
      </w:r>
      <w:r w:rsidR="007F3F7C">
        <w:rPr>
          <w:rFonts w:ascii="Times New Roman" w:hAnsi="Times New Roman"/>
          <w:sz w:val="24"/>
          <w:szCs w:val="24"/>
        </w:rPr>
        <w:t>Ф</w:t>
      </w:r>
      <w:r>
        <w:rPr>
          <w:rFonts w:ascii="Times New Roman" w:hAnsi="Times New Roman"/>
          <w:sz w:val="24"/>
          <w:szCs w:val="24"/>
        </w:rPr>
        <w:t>ахівець безпосередньо підпорядкований директору КНП «ЦПМСД ТСР».</w:t>
      </w:r>
    </w:p>
    <w:p w:rsidR="00224EA6" w:rsidRDefault="00224EA6" w:rsidP="00224EA6">
      <w:pPr>
        <w:spacing w:after="0" w:line="240" w:lineRule="auto"/>
        <w:jc w:val="center"/>
        <w:rPr>
          <w:rFonts w:ascii="Times New Roman" w:hAnsi="Times New Roman"/>
          <w:b/>
          <w:sz w:val="24"/>
          <w:szCs w:val="24"/>
        </w:rPr>
      </w:pPr>
      <w:r>
        <w:rPr>
          <w:rFonts w:ascii="Times New Roman" w:hAnsi="Times New Roman"/>
          <w:b/>
          <w:sz w:val="24"/>
          <w:szCs w:val="24"/>
        </w:rPr>
        <w:t>VIII.</w:t>
      </w:r>
      <w:r>
        <w:rPr>
          <w:rFonts w:ascii="Times New Roman" w:hAnsi="Times New Roman"/>
          <w:b/>
          <w:sz w:val="24"/>
          <w:szCs w:val="24"/>
        </w:rPr>
        <w:tab/>
        <w:t>Умови праці</w:t>
      </w:r>
    </w:p>
    <w:p w:rsidR="00224EA6" w:rsidRDefault="00224EA6" w:rsidP="00224EA6">
      <w:pPr>
        <w:spacing w:after="0" w:line="240" w:lineRule="auto"/>
        <w:jc w:val="center"/>
        <w:rPr>
          <w:rFonts w:ascii="Times New Roman" w:hAnsi="Times New Roman"/>
          <w:b/>
          <w:sz w:val="8"/>
          <w:szCs w:val="8"/>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Режим роботи </w:t>
      </w:r>
      <w:r w:rsidR="007F3F7C">
        <w:rPr>
          <w:rFonts w:ascii="Times New Roman" w:hAnsi="Times New Roman"/>
          <w:sz w:val="24"/>
          <w:szCs w:val="24"/>
        </w:rPr>
        <w:t>Ф</w:t>
      </w:r>
      <w:r>
        <w:rPr>
          <w:rFonts w:ascii="Times New Roman" w:hAnsi="Times New Roman"/>
          <w:sz w:val="24"/>
          <w:szCs w:val="24"/>
        </w:rPr>
        <w:t>ахівця встановлюється відповідно до Правил внутрішнього трудового розпорядку КНП «ЦПМСД ТСР».</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У зв’язку із службовою необхідністю </w:t>
      </w:r>
      <w:r w:rsidR="007F3F7C">
        <w:rPr>
          <w:rFonts w:ascii="Times New Roman" w:hAnsi="Times New Roman"/>
          <w:sz w:val="24"/>
          <w:szCs w:val="24"/>
        </w:rPr>
        <w:t>Ф</w:t>
      </w:r>
      <w:r>
        <w:rPr>
          <w:rFonts w:ascii="Times New Roman" w:hAnsi="Times New Roman"/>
          <w:sz w:val="24"/>
          <w:szCs w:val="24"/>
        </w:rPr>
        <w:t>ахівець може виїздити в службове відрядження (зокрема місцевого значення).</w:t>
      </w: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r>
      <w:r w:rsidR="007F3F7C">
        <w:rPr>
          <w:rFonts w:ascii="Times New Roman" w:hAnsi="Times New Roman"/>
          <w:sz w:val="24"/>
          <w:szCs w:val="24"/>
        </w:rPr>
        <w:t>Ф</w:t>
      </w:r>
      <w:r>
        <w:rPr>
          <w:rFonts w:ascii="Times New Roman" w:hAnsi="Times New Roman"/>
          <w:sz w:val="24"/>
          <w:szCs w:val="24"/>
        </w:rPr>
        <w:t>ахівець працює в умовах, що відповідають встановленим нормам охорони праці та санітарно-гігієнічним вимогам.</w:t>
      </w:r>
    </w:p>
    <w:p w:rsidR="00224EA6" w:rsidRDefault="00224EA6" w:rsidP="00224EA6">
      <w:pPr>
        <w:spacing w:after="0" w:line="240" w:lineRule="auto"/>
        <w:jc w:val="both"/>
        <w:rPr>
          <w:rFonts w:ascii="Times New Roman" w:hAnsi="Times New Roman"/>
          <w:sz w:val="24"/>
          <w:szCs w:val="24"/>
        </w:rPr>
      </w:pPr>
    </w:p>
    <w:p w:rsidR="00224EA6" w:rsidRDefault="00224EA6" w:rsidP="00224EA6">
      <w:pPr>
        <w:spacing w:after="0" w:line="240" w:lineRule="auto"/>
        <w:jc w:val="both"/>
        <w:rPr>
          <w:rFonts w:ascii="Times New Roman" w:hAnsi="Times New Roman"/>
          <w:sz w:val="24"/>
          <w:szCs w:val="24"/>
        </w:rPr>
      </w:pPr>
    </w:p>
    <w:p w:rsidR="00224EA6" w:rsidRDefault="00224EA6" w:rsidP="00224EA6">
      <w:pPr>
        <w:spacing w:after="0" w:line="240" w:lineRule="auto"/>
        <w:jc w:val="both"/>
        <w:rPr>
          <w:rFonts w:ascii="Times New Roman" w:hAnsi="Times New Roman"/>
          <w:sz w:val="24"/>
          <w:szCs w:val="24"/>
        </w:rPr>
      </w:pPr>
      <w:r>
        <w:rPr>
          <w:rFonts w:ascii="Times New Roman" w:hAnsi="Times New Roman"/>
          <w:sz w:val="24"/>
          <w:szCs w:val="24"/>
        </w:rPr>
        <w:t>З посадовою інструкцією ознайомлений(на):</w:t>
      </w:r>
    </w:p>
    <w:p w:rsidR="00224EA6" w:rsidRDefault="00224EA6" w:rsidP="00224EA6">
      <w:pPr>
        <w:spacing w:after="0" w:line="240" w:lineRule="auto"/>
        <w:jc w:val="both"/>
        <w:rPr>
          <w:rFonts w:ascii="Times New Roman" w:hAnsi="Times New Roman"/>
          <w:sz w:val="24"/>
          <w:szCs w:val="24"/>
        </w:rPr>
      </w:pPr>
    </w:p>
    <w:p w:rsidR="00224EA6" w:rsidRDefault="00224EA6" w:rsidP="00224EA6">
      <w:pPr>
        <w:spacing w:after="0" w:line="240" w:lineRule="auto"/>
        <w:jc w:val="both"/>
        <w:rPr>
          <w:rFonts w:ascii="Times New Roman" w:hAnsi="Times New Roman"/>
          <w:sz w:val="24"/>
          <w:szCs w:val="24"/>
        </w:rPr>
      </w:pPr>
    </w:p>
    <w:p w:rsidR="00FE3BC8" w:rsidRDefault="00FE3BC8" w:rsidP="00FE3BC8">
      <w:pPr>
        <w:spacing w:after="0" w:line="240" w:lineRule="auto"/>
        <w:jc w:val="both"/>
        <w:rPr>
          <w:rFonts w:ascii="Times New Roman" w:hAnsi="Times New Roman"/>
          <w:sz w:val="24"/>
          <w:szCs w:val="24"/>
        </w:rPr>
      </w:pPr>
      <w:r>
        <w:rPr>
          <w:rFonts w:ascii="Times New Roman" w:hAnsi="Times New Roman"/>
          <w:sz w:val="24"/>
          <w:szCs w:val="24"/>
        </w:rPr>
        <w:t>__________       _____________________   _______________</w:t>
      </w:r>
    </w:p>
    <w:p w:rsidR="00FE3BC8" w:rsidRDefault="00FE3BC8" w:rsidP="00FE3BC8">
      <w:pPr>
        <w:spacing w:after="0" w:line="240" w:lineRule="auto"/>
        <w:jc w:val="both"/>
        <w:rPr>
          <w:rFonts w:ascii="Times New Roman" w:hAnsi="Times New Roman"/>
          <w:sz w:val="24"/>
          <w:szCs w:val="24"/>
        </w:rPr>
      </w:pPr>
    </w:p>
    <w:p w:rsidR="00FE3BC8" w:rsidRDefault="00FE3BC8" w:rsidP="00FE3BC8">
      <w:pPr>
        <w:spacing w:after="0" w:line="240" w:lineRule="auto"/>
        <w:jc w:val="both"/>
        <w:rPr>
          <w:rFonts w:ascii="Times New Roman" w:hAnsi="Times New Roman"/>
          <w:sz w:val="24"/>
          <w:szCs w:val="24"/>
        </w:rPr>
      </w:pPr>
      <w:r>
        <w:rPr>
          <w:rFonts w:ascii="Times New Roman" w:hAnsi="Times New Roman"/>
          <w:sz w:val="24"/>
          <w:szCs w:val="24"/>
        </w:rPr>
        <w:t>__________       _____________________   _______________</w:t>
      </w:r>
    </w:p>
    <w:p w:rsidR="00224EA6" w:rsidRDefault="00224EA6" w:rsidP="00224EA6">
      <w:pPr>
        <w:spacing w:after="0" w:line="240" w:lineRule="auto"/>
        <w:jc w:val="both"/>
        <w:rPr>
          <w:rFonts w:ascii="Times New Roman" w:hAnsi="Times New Roman"/>
          <w:sz w:val="24"/>
          <w:szCs w:val="24"/>
        </w:rPr>
      </w:pPr>
    </w:p>
    <w:p w:rsidR="00224EA6" w:rsidRDefault="00224EA6" w:rsidP="00224EA6">
      <w:pPr>
        <w:spacing w:after="0" w:line="240" w:lineRule="auto"/>
        <w:jc w:val="both"/>
        <w:rPr>
          <w:rFonts w:ascii="Times New Roman" w:hAnsi="Times New Roman"/>
          <w:sz w:val="24"/>
          <w:szCs w:val="24"/>
        </w:rPr>
      </w:pPr>
    </w:p>
    <w:p w:rsidR="00224EA6" w:rsidRDefault="00224EA6" w:rsidP="00224EA6">
      <w:pPr>
        <w:spacing w:after="0" w:line="240" w:lineRule="auto"/>
      </w:pPr>
      <w:r>
        <w:rPr>
          <w:rFonts w:ascii="Times New Roman" w:hAnsi="Times New Roman"/>
          <w:sz w:val="24"/>
          <w:szCs w:val="24"/>
        </w:rPr>
        <w:t>_____________________________________________________________________________</w:t>
      </w:r>
    </w:p>
    <w:sectPr w:rsidR="00224EA6" w:rsidSect="003126AA">
      <w:headerReference w:type="default" r:id="rId7"/>
      <w:pgSz w:w="11906" w:h="16838"/>
      <w:pgMar w:top="1134" w:right="567" w:bottom="113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56" w:rsidRDefault="00731B56">
      <w:pPr>
        <w:spacing w:after="0" w:line="240" w:lineRule="auto"/>
      </w:pPr>
      <w:r>
        <w:separator/>
      </w:r>
    </w:p>
  </w:endnote>
  <w:endnote w:type="continuationSeparator" w:id="0">
    <w:p w:rsidR="00731B56" w:rsidRDefault="0073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56" w:rsidRDefault="00731B56">
      <w:pPr>
        <w:spacing w:after="0" w:line="240" w:lineRule="auto"/>
      </w:pPr>
      <w:r>
        <w:separator/>
      </w:r>
    </w:p>
  </w:footnote>
  <w:footnote w:type="continuationSeparator" w:id="0">
    <w:p w:rsidR="00731B56" w:rsidRDefault="00731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60853"/>
      <w:docPartObj>
        <w:docPartGallery w:val="Page Numbers (Top of Page)"/>
        <w:docPartUnique/>
      </w:docPartObj>
    </w:sdtPr>
    <w:sdtEndPr/>
    <w:sdtContent>
      <w:p w:rsidR="001C5E05" w:rsidRDefault="006E1C9D">
        <w:pPr>
          <w:pStyle w:val="af2"/>
          <w:jc w:val="center"/>
        </w:pPr>
        <w:r>
          <w:fldChar w:fldCharType="begin"/>
        </w:r>
        <w:r>
          <w:instrText>PAGE</w:instrText>
        </w:r>
        <w:r>
          <w:fldChar w:fldCharType="separate"/>
        </w:r>
        <w:r w:rsidR="008D51D2">
          <w:rPr>
            <w:noProof/>
          </w:rPr>
          <w:t>5</w:t>
        </w:r>
        <w:r>
          <w:fldChar w:fldCharType="end"/>
        </w:r>
      </w:p>
    </w:sdtContent>
  </w:sdt>
  <w:p w:rsidR="001C5E05" w:rsidRDefault="001C5E0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1E3B"/>
    <w:multiLevelType w:val="multilevel"/>
    <w:tmpl w:val="24BA1E3B"/>
    <w:lvl w:ilvl="0">
      <w:start w:val="1"/>
      <w:numFmt w:val="decimal"/>
      <w:lvlText w:val="%1."/>
      <w:lvlJc w:val="left"/>
      <w:pPr>
        <w:ind w:left="1212" w:hanging="504"/>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C496A11"/>
    <w:multiLevelType w:val="multilevel"/>
    <w:tmpl w:val="98C2D28A"/>
    <w:lvl w:ilvl="0">
      <w:start w:val="1"/>
      <w:numFmt w:val="decimal"/>
      <w:lvlText w:val="%1."/>
      <w:lvlJc w:val="left"/>
      <w:pPr>
        <w:ind w:left="1212" w:hanging="504"/>
      </w:pPr>
      <w:rPr>
        <w:rFonts w:ascii="Times New Roman" w:eastAsia="Calibri"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487D323B"/>
    <w:multiLevelType w:val="multilevel"/>
    <w:tmpl w:val="803A8E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05"/>
    <w:rsid w:val="000A56DF"/>
    <w:rsid w:val="00145508"/>
    <w:rsid w:val="001C5E05"/>
    <w:rsid w:val="001D7405"/>
    <w:rsid w:val="00224EA6"/>
    <w:rsid w:val="00276254"/>
    <w:rsid w:val="003126AA"/>
    <w:rsid w:val="00317E7F"/>
    <w:rsid w:val="006E1C9D"/>
    <w:rsid w:val="00731B56"/>
    <w:rsid w:val="007F3F7C"/>
    <w:rsid w:val="008D51D2"/>
    <w:rsid w:val="008F5EFD"/>
    <w:rsid w:val="00BC6C26"/>
    <w:rsid w:val="00C17DA0"/>
    <w:rsid w:val="00CA264A"/>
    <w:rsid w:val="00FA5256"/>
    <w:rsid w:val="00FE3BC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C4C2"/>
  <w15:docId w15:val="{6335DC1C-8F84-4E5B-B3E4-F6736F52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FF"/>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5C30"/>
    <w:rPr>
      <w:b/>
    </w:rPr>
  </w:style>
  <w:style w:type="character" w:customStyle="1" w:styleId="a4">
    <w:name w:val="Основной текст Знак"/>
    <w:basedOn w:val="a0"/>
    <w:uiPriority w:val="1"/>
    <w:qFormat/>
    <w:rsid w:val="00F96063"/>
    <w:rPr>
      <w:rFonts w:ascii="Times New Roman" w:eastAsia="Times New Roman" w:hAnsi="Times New Roman" w:cs="Times New Roman"/>
      <w:sz w:val="24"/>
      <w:szCs w:val="24"/>
    </w:rPr>
  </w:style>
  <w:style w:type="character" w:customStyle="1" w:styleId="a5">
    <w:name w:val="Текст выноски Знак"/>
    <w:basedOn w:val="a0"/>
    <w:uiPriority w:val="99"/>
    <w:semiHidden/>
    <w:qFormat/>
    <w:rsid w:val="00663CAA"/>
    <w:rPr>
      <w:rFonts w:ascii="Tahoma" w:eastAsia="Calibri" w:hAnsi="Tahoma" w:cs="Tahoma"/>
      <w:sz w:val="16"/>
      <w:szCs w:val="16"/>
    </w:rPr>
  </w:style>
  <w:style w:type="character" w:customStyle="1" w:styleId="docdata">
    <w:name w:val="docdata"/>
    <w:basedOn w:val="a0"/>
    <w:qFormat/>
    <w:rsid w:val="00BD6F30"/>
  </w:style>
  <w:style w:type="character" w:customStyle="1" w:styleId="a6">
    <w:name w:val="Верхний колонтитул Знак"/>
    <w:basedOn w:val="a0"/>
    <w:uiPriority w:val="99"/>
    <w:qFormat/>
    <w:rsid w:val="007037FF"/>
    <w:rPr>
      <w:rFonts w:ascii="Calibri" w:eastAsia="Calibri" w:hAnsi="Calibri" w:cs="Times New Roman"/>
    </w:rPr>
  </w:style>
  <w:style w:type="character" w:customStyle="1" w:styleId="a7">
    <w:name w:val="Нижний колонтитул Знак"/>
    <w:basedOn w:val="a0"/>
    <w:uiPriority w:val="99"/>
    <w:qFormat/>
    <w:rsid w:val="007037FF"/>
    <w:rPr>
      <w:rFonts w:ascii="Calibri" w:eastAsia="Calibri" w:hAnsi="Calibri" w:cs="Times New Roman"/>
    </w:rPr>
  </w:style>
  <w:style w:type="paragraph" w:customStyle="1" w:styleId="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1"/>
    <w:qFormat/>
    <w:rsid w:val="00F96063"/>
    <w:pPr>
      <w:widowControl w:val="0"/>
      <w:spacing w:after="0" w:line="240" w:lineRule="auto"/>
    </w:pPr>
    <w:rPr>
      <w:rFonts w:ascii="Times New Roman" w:eastAsia="Times New Roman" w:hAnsi="Times New Roman"/>
      <w:sz w:val="24"/>
      <w:szCs w:val="24"/>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Title"/>
    <w:basedOn w:val="a"/>
    <w:next w:val="a8"/>
    <w:qFormat/>
    <w:pPr>
      <w:keepNext/>
      <w:spacing w:before="240" w:after="120"/>
    </w:pPr>
    <w:rPr>
      <w:rFonts w:ascii="Liberation Sans" w:eastAsia="Microsoft YaHei" w:hAnsi="Liberation Sans" w:cs="Arial"/>
      <w:sz w:val="28"/>
      <w:szCs w:val="28"/>
    </w:rPr>
  </w:style>
  <w:style w:type="paragraph" w:styleId="ad">
    <w:name w:val="No Spacing"/>
    <w:uiPriority w:val="1"/>
    <w:qFormat/>
    <w:rsid w:val="00815C30"/>
    <w:rPr>
      <w:rFonts w:ascii="Calibri" w:eastAsiaTheme="minorEastAsia" w:hAnsi="Calibri"/>
      <w:lang w:val="ru-RU" w:eastAsia="ru-RU"/>
    </w:rPr>
  </w:style>
  <w:style w:type="paragraph" w:styleId="ae">
    <w:name w:val="Normal (Web)"/>
    <w:basedOn w:val="a"/>
    <w:uiPriority w:val="99"/>
    <w:qFormat/>
    <w:rsid w:val="00815C30"/>
    <w:pPr>
      <w:spacing w:beforeAutospacing="1" w:afterAutospacing="1" w:line="240" w:lineRule="auto"/>
    </w:pPr>
    <w:rPr>
      <w:rFonts w:ascii="Times New Roman" w:hAnsi="Times New Roman"/>
      <w:sz w:val="24"/>
      <w:szCs w:val="24"/>
      <w:lang w:val="ru-RU" w:eastAsia="ru-RU"/>
    </w:rPr>
  </w:style>
  <w:style w:type="paragraph" w:styleId="af">
    <w:name w:val="List Paragraph"/>
    <w:basedOn w:val="a"/>
    <w:uiPriority w:val="34"/>
    <w:qFormat/>
    <w:rsid w:val="00F96063"/>
    <w:pPr>
      <w:spacing w:after="160" w:line="259" w:lineRule="auto"/>
      <w:ind w:left="720"/>
      <w:contextualSpacing/>
    </w:pPr>
    <w:rPr>
      <w:rFonts w:cstheme="minorBidi"/>
    </w:rPr>
  </w:style>
  <w:style w:type="paragraph" w:styleId="af0">
    <w:name w:val="Balloon Text"/>
    <w:basedOn w:val="a"/>
    <w:uiPriority w:val="99"/>
    <w:semiHidden/>
    <w:unhideWhenUsed/>
    <w:qFormat/>
    <w:rsid w:val="00663CAA"/>
    <w:pPr>
      <w:spacing w:after="0" w:line="240" w:lineRule="auto"/>
    </w:pPr>
    <w:rPr>
      <w:rFonts w:ascii="Tahoma" w:hAnsi="Tahoma" w:cs="Tahoma"/>
      <w:sz w:val="16"/>
      <w:szCs w:val="16"/>
    </w:rPr>
  </w:style>
  <w:style w:type="paragraph" w:customStyle="1" w:styleId="af1">
    <w:name w:val="Верхній і нижній колонтитули"/>
    <w:basedOn w:val="a"/>
    <w:qFormat/>
  </w:style>
  <w:style w:type="paragraph" w:styleId="af2">
    <w:name w:val="header"/>
    <w:basedOn w:val="a"/>
    <w:uiPriority w:val="99"/>
    <w:unhideWhenUsed/>
    <w:rsid w:val="007037FF"/>
    <w:pPr>
      <w:tabs>
        <w:tab w:val="center" w:pos="4819"/>
        <w:tab w:val="right" w:pos="9639"/>
      </w:tabs>
      <w:spacing w:after="0" w:line="240" w:lineRule="auto"/>
    </w:pPr>
  </w:style>
  <w:style w:type="paragraph" w:styleId="af3">
    <w:name w:val="footer"/>
    <w:basedOn w:val="a"/>
    <w:uiPriority w:val="99"/>
    <w:unhideWhenUsed/>
    <w:rsid w:val="007037FF"/>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26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9600</Words>
  <Characters>5473</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Sviatoslav</dc:creator>
  <dc:description/>
  <cp:lastModifiedBy>Sviatoslav</cp:lastModifiedBy>
  <cp:revision>7</cp:revision>
  <cp:lastPrinted>2025-04-22T08:44:00Z</cp:lastPrinted>
  <dcterms:created xsi:type="dcterms:W3CDTF">2026-03-13T08:00:00Z</dcterms:created>
  <dcterms:modified xsi:type="dcterms:W3CDTF">2026-03-19T14:47:00Z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