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ED" w:rsidRPr="00967DED" w:rsidRDefault="00967DED" w:rsidP="00967DED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967DED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5A29F74B" wp14:editId="1700E053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67DED" w:rsidRPr="00967DED" w:rsidRDefault="00967DED" w:rsidP="00967DE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967DED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967DED" w:rsidRPr="00967DED" w:rsidRDefault="00967DED" w:rsidP="00967DE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967DED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967DED" w:rsidRPr="00967DED" w:rsidRDefault="00967DED" w:rsidP="00967DED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967DED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967DED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967DED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967DED" w:rsidRPr="00967DED" w:rsidRDefault="00967DED" w:rsidP="00967DED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967DED" w:rsidRPr="00967DED" w:rsidRDefault="00967DED" w:rsidP="00967DE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967DED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Н Я  </w:t>
      </w:r>
    </w:p>
    <w:p w:rsidR="00967DED" w:rsidRPr="00967DED" w:rsidRDefault="00967DED" w:rsidP="00967DE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967DED" w:rsidRPr="00967DED" w:rsidRDefault="00AF3BD4" w:rsidP="00967D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="00967DED" w:rsidRPr="00967DED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2026 року </w:t>
      </w:r>
      <w:r w:rsidR="00967DED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                             </w:t>
      </w:r>
      <w:r w:rsidR="00967DED" w:rsidRPr="00967DED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с. Тростянець</w:t>
      </w:r>
      <w:r w:rsidR="00967DED" w:rsidRPr="00967DED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="00967DED" w:rsidRPr="00967DED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4547</w:t>
      </w:r>
      <w:bookmarkStart w:id="0" w:name="_GoBack"/>
      <w:bookmarkEnd w:id="0"/>
    </w:p>
    <w:p w:rsidR="00967DED" w:rsidRPr="00967DED" w:rsidRDefault="00967DED" w:rsidP="00967D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67DED" w:rsidRPr="00597AA2" w:rsidRDefault="00967DED" w:rsidP="00A749EA">
      <w:pPr>
        <w:autoSpaceDE w:val="0"/>
        <w:autoSpaceDN w:val="0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з нормативної грошової оцінки земельних ділянок в межах територі</w:t>
      </w:r>
      <w:r w:rsidR="0059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ї</w:t>
      </w:r>
      <w:r w:rsidRPr="0059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Тростянецької </w:t>
      </w:r>
      <w:r w:rsidR="0059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сільської територіальної громади</w:t>
      </w:r>
      <w:r w:rsidR="00A74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Стрийського району Львівської області</w:t>
      </w:r>
    </w:p>
    <w:p w:rsidR="00967DED" w:rsidRPr="00967DED" w:rsidRDefault="00967DED" w:rsidP="00967DED">
      <w:pPr>
        <w:autoSpaceDE w:val="0"/>
        <w:autoSpaceDN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DED" w:rsidRPr="00967DED" w:rsidRDefault="00967DED" w:rsidP="00967DED">
      <w:pPr>
        <w:tabs>
          <w:tab w:val="left" w:pos="32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ED">
        <w:rPr>
          <w:rFonts w:ascii="Times New Roman" w:eastAsia="Times New Roman" w:hAnsi="Times New Roman" w:cs="Times New Roman"/>
          <w:sz w:val="24"/>
          <w:szCs w:val="24"/>
        </w:rPr>
        <w:t xml:space="preserve">           Розглянувши розроблену ТзОВ «Західземлепроект </w:t>
      </w:r>
      <w:r w:rsidR="00597AA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67DED">
        <w:rPr>
          <w:rFonts w:ascii="Times New Roman" w:eastAsia="Times New Roman" w:hAnsi="Times New Roman" w:cs="Times New Roman"/>
          <w:sz w:val="24"/>
          <w:szCs w:val="24"/>
        </w:rPr>
        <w:t>люс»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технічну документацію з нормативної грошової оцінки земель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ділянок в межах територі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Тростянецької сільської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Стрийського району Львівської області, </w:t>
      </w:r>
      <w:r w:rsidRPr="00967DED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</w:t>
      </w:r>
      <w:r w:rsidR="0078771E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статей 15, 18, 23</w:t>
      </w:r>
      <w:r w:rsidRPr="00967DED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оцінку земель»,  статей 12,</w:t>
      </w:r>
      <w:r w:rsidR="00FA17C1">
        <w:rPr>
          <w:rFonts w:ascii="Times New Roman" w:eastAsia="Times New Roman" w:hAnsi="Times New Roman" w:cs="Times New Roman"/>
          <w:sz w:val="24"/>
          <w:szCs w:val="24"/>
        </w:rPr>
        <w:t xml:space="preserve"> 201 Земельного к</w:t>
      </w:r>
      <w:r w:rsidR="00970ABD">
        <w:rPr>
          <w:rFonts w:ascii="Times New Roman" w:eastAsia="Times New Roman" w:hAnsi="Times New Roman" w:cs="Times New Roman"/>
          <w:sz w:val="24"/>
          <w:szCs w:val="24"/>
        </w:rPr>
        <w:t>одексу України</w:t>
      </w:r>
      <w:r w:rsidRPr="00967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17C1">
        <w:rPr>
          <w:rFonts w:ascii="Times New Roman" w:eastAsia="Times New Roman" w:hAnsi="Times New Roman" w:cs="Times New Roman"/>
          <w:sz w:val="24"/>
          <w:szCs w:val="24"/>
        </w:rPr>
        <w:t>Податковим к</w:t>
      </w:r>
      <w:r w:rsidR="00970ABD">
        <w:rPr>
          <w:rFonts w:ascii="Times New Roman" w:eastAsia="Times New Roman" w:hAnsi="Times New Roman" w:cs="Times New Roman"/>
          <w:sz w:val="24"/>
          <w:szCs w:val="24"/>
        </w:rPr>
        <w:t xml:space="preserve">одексом України, Законом України» Про землеустрій», Законом України «Про державний Земельний Кадастр», </w:t>
      </w:r>
      <w:r w:rsidR="0078771E">
        <w:rPr>
          <w:rFonts w:ascii="Times New Roman" w:eastAsia="Times New Roman" w:hAnsi="Times New Roman" w:cs="Times New Roman"/>
          <w:sz w:val="24"/>
          <w:szCs w:val="24"/>
        </w:rPr>
        <w:t>Методикою нормативної грошової оцінки земельних ділянок, затвердженої Постановою Кабінету Міністрів України №1147</w:t>
      </w:r>
      <w:r w:rsidR="00FA17C1">
        <w:rPr>
          <w:rFonts w:ascii="Times New Roman" w:eastAsia="Times New Roman" w:hAnsi="Times New Roman" w:cs="Times New Roman"/>
          <w:sz w:val="24"/>
          <w:szCs w:val="24"/>
        </w:rPr>
        <w:t xml:space="preserve"> від</w:t>
      </w:r>
      <w:r w:rsidR="00970ABD">
        <w:rPr>
          <w:rFonts w:ascii="Times New Roman" w:eastAsia="Times New Roman" w:hAnsi="Times New Roman" w:cs="Times New Roman"/>
          <w:sz w:val="24"/>
          <w:szCs w:val="24"/>
        </w:rPr>
        <w:t xml:space="preserve"> 03.11.2021 року, </w:t>
      </w:r>
      <w:r w:rsidRPr="00967DED">
        <w:rPr>
          <w:rFonts w:ascii="Times New Roman" w:eastAsia="Times New Roman" w:hAnsi="Times New Roman" w:cs="Times New Roman"/>
          <w:sz w:val="24"/>
          <w:szCs w:val="24"/>
        </w:rPr>
        <w:t>статті 26 Закону України «Про місцеве самоврядування в Україні»,  сільська рада</w:t>
      </w:r>
    </w:p>
    <w:p w:rsidR="00967DED" w:rsidRPr="00967DED" w:rsidRDefault="00967DED" w:rsidP="00967D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DED" w:rsidRPr="00967DED" w:rsidRDefault="00967DED" w:rsidP="00967D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967DED" w:rsidRPr="00967DED" w:rsidRDefault="00967DED" w:rsidP="00967DED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DED" w:rsidRPr="00967DED" w:rsidRDefault="00967DED" w:rsidP="00967DED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Затвердити  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технічну документацію з 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грошов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оцінк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ділянок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територі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Тростянецької 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Стрийського району Львівської облас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DED" w:rsidRDefault="00967DED" w:rsidP="00967DED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Ввести в дію нормативну грошову оцінку земель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ділянок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територі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Тростянецької 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Стрийського району Львівської облас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 з                  01.01.2027</w:t>
      </w:r>
      <w:r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78771E" w:rsidRDefault="0078771E" w:rsidP="00967DED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Раніше затверджені нормативні грошові оцінки земель населених пунктів, які ввійшли до Тростянецької сільської ради Стрийського району Львівської області, вважати такими, що втратили чинність з 01.01.2027 року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71E" w:rsidRPr="00967DED" w:rsidRDefault="0078771E" w:rsidP="00967DED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Опублікувати 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у засобах масової інформації відповідно до ст.</w:t>
      </w:r>
      <w:r w:rsidR="00FA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272.2 Податкового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одексу України.</w:t>
      </w:r>
    </w:p>
    <w:p w:rsidR="00967DED" w:rsidRPr="00967DED" w:rsidRDefault="0078771E" w:rsidP="00967DED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967DED"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Нормативна грошова оцінка земель</w:t>
      </w:r>
      <w:r w:rsid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ділянок</w:t>
      </w:r>
      <w:r w:rsidR="00967DED"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територі</w:t>
      </w:r>
      <w:r w:rsidR="00597AA2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Тростянецької </w:t>
      </w:r>
      <w:r w:rsidR="00967DED"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сільської </w:t>
      </w:r>
      <w:r w:rsid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="00967DED"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Стрийського району Львівської області  підлягає щорічній індексації відповідно до вимог чинного законодавства. </w:t>
      </w:r>
    </w:p>
    <w:p w:rsidR="00967DED" w:rsidRPr="00967DED" w:rsidRDefault="0078771E" w:rsidP="00967DED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7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67DED" w:rsidRPr="0096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967DED" w:rsidRPr="00967DED">
        <w:rPr>
          <w:rFonts w:ascii="Times New Roman CYR" w:eastAsia="Calibri" w:hAnsi="Times New Roman CYR" w:cs="Times New Roman CYR"/>
          <w:sz w:val="24"/>
          <w:szCs w:val="24"/>
        </w:rPr>
        <w:t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Соснило).</w:t>
      </w:r>
    </w:p>
    <w:p w:rsidR="00967DED" w:rsidRPr="00967DED" w:rsidRDefault="00967DED" w:rsidP="00967DED">
      <w:pPr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967DED" w:rsidRPr="00967DED" w:rsidRDefault="00967DED" w:rsidP="00967DED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967DED" w:rsidRPr="00967DED" w:rsidRDefault="00967DED" w:rsidP="00597AA2">
      <w:pPr>
        <w:spacing w:after="0"/>
        <w:rPr>
          <w:rFonts w:ascii="Calibri" w:eastAsia="Calibri" w:hAnsi="Calibri" w:cs="Times New Roman"/>
        </w:rPr>
      </w:pPr>
      <w:r w:rsidRPr="00967DED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Михайло ЦИХУЛЯК</w:t>
      </w:r>
    </w:p>
    <w:p w:rsidR="00967DED" w:rsidRPr="00967DED" w:rsidRDefault="00967DED" w:rsidP="00967DED">
      <w:pPr>
        <w:spacing w:after="200" w:line="276" w:lineRule="auto"/>
        <w:rPr>
          <w:rFonts w:ascii="Calibri" w:eastAsia="Calibri" w:hAnsi="Calibri" w:cs="Times New Roman"/>
        </w:rPr>
      </w:pPr>
    </w:p>
    <w:p w:rsidR="00967DED" w:rsidRPr="00967DED" w:rsidRDefault="00967DED" w:rsidP="00967DED">
      <w:pPr>
        <w:spacing w:after="200" w:line="276" w:lineRule="auto"/>
        <w:rPr>
          <w:rFonts w:ascii="Calibri" w:eastAsia="Calibri" w:hAnsi="Calibri" w:cs="Times New Roman"/>
        </w:rPr>
      </w:pPr>
    </w:p>
    <w:p w:rsidR="0057100E" w:rsidRDefault="0057100E"/>
    <w:sectPr w:rsidR="0057100E" w:rsidSect="0004788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ED"/>
    <w:rsid w:val="00047882"/>
    <w:rsid w:val="000F349D"/>
    <w:rsid w:val="0057100E"/>
    <w:rsid w:val="00597AA2"/>
    <w:rsid w:val="0078771E"/>
    <w:rsid w:val="00967DED"/>
    <w:rsid w:val="00970ABD"/>
    <w:rsid w:val="00A749EA"/>
    <w:rsid w:val="00AF3BD4"/>
    <w:rsid w:val="00F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2026-05-22T06:29:00Z</dcterms:created>
  <dcterms:modified xsi:type="dcterms:W3CDTF">2026-05-29T06:55:00Z</dcterms:modified>
</cp:coreProperties>
</file>