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C5469" w14:textId="77777777" w:rsidR="002D4221" w:rsidRDefault="002D4221" w:rsidP="002D42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438C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A510224" wp14:editId="20CBF46C">
            <wp:extent cx="428625" cy="609600"/>
            <wp:effectExtent l="0" t="0" r="952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EE4EE" w14:textId="77777777" w:rsidR="002D4221" w:rsidRDefault="002D4221" w:rsidP="002D4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4BF185C8" w14:textId="77777777" w:rsidR="002D4221" w:rsidRDefault="002D4221" w:rsidP="002D4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0BA6254C" w14:textId="77777777" w:rsidR="002D4221" w:rsidRDefault="002D4221" w:rsidP="002D422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7FF18DB3" w14:textId="77777777" w:rsidR="002D4221" w:rsidRPr="002E5553" w:rsidRDefault="002D4221" w:rsidP="002D422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70D61BF6" w14:textId="77777777" w:rsidR="002D4221" w:rsidRDefault="002D4221" w:rsidP="002D4221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60FBAA05" w14:textId="77777777" w:rsidR="002D4221" w:rsidRPr="002E5553" w:rsidRDefault="002D4221" w:rsidP="002D4221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2"/>
          <w:szCs w:val="12"/>
        </w:rPr>
      </w:pPr>
    </w:p>
    <w:p w14:paraId="31B6732F" w14:textId="69205A67" w:rsidR="002D4221" w:rsidRDefault="002D4221" w:rsidP="002D422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7A1B4F">
        <w:rPr>
          <w:rFonts w:ascii="Times New Roman" w:eastAsia="Times New Roman" w:hAnsi="Times New Roman"/>
          <w:sz w:val="26"/>
          <w:szCs w:val="26"/>
          <w:lang w:eastAsia="ru-RU"/>
        </w:rPr>
        <w:t>4585</w:t>
      </w:r>
      <w:bookmarkStart w:id="0" w:name="_GoBack"/>
      <w:bookmarkEnd w:id="0"/>
    </w:p>
    <w:p w14:paraId="3F6DA518" w14:textId="77777777" w:rsidR="002D4221" w:rsidRPr="002E5553" w:rsidRDefault="002D4221" w:rsidP="002E555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12"/>
          <w:szCs w:val="12"/>
          <w:bdr w:val="none" w:sz="0" w:space="0" w:color="auto" w:frame="1"/>
          <w:lang w:eastAsia="uk-UA"/>
        </w:rPr>
      </w:pPr>
    </w:p>
    <w:p w14:paraId="6C636D72" w14:textId="1BCC4BBA" w:rsidR="001B19D7" w:rsidRPr="002D4221" w:rsidRDefault="001B19D7" w:rsidP="006F15F6">
      <w:pPr>
        <w:spacing w:after="0" w:line="228" w:lineRule="auto"/>
        <w:ind w:right="368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D422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Про ухвалення про</w:t>
      </w:r>
      <w:r w:rsidR="0023230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2D422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кту рішення «Про перепрофілювання (зміну типу), зміну найменування </w:t>
      </w:r>
      <w:proofErr w:type="spellStart"/>
      <w:r w:rsidR="00D94D35" w:rsidRPr="002D422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Демнянського</w:t>
      </w:r>
      <w:proofErr w:type="spellEnd"/>
      <w:r w:rsidRPr="002D422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D4221">
        <w:rPr>
          <w:rFonts w:ascii="Times New Roman" w:hAnsi="Times New Roman"/>
          <w:b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</w:p>
    <w:p w14:paraId="3D6AA58D" w14:textId="77777777" w:rsidR="001B19D7" w:rsidRPr="002E5553" w:rsidRDefault="001B19D7" w:rsidP="002605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12"/>
          <w:szCs w:val="12"/>
          <w:lang w:eastAsia="uk-UA"/>
        </w:rPr>
      </w:pPr>
    </w:p>
    <w:p w14:paraId="3F5DE4DE" w14:textId="27AF442D" w:rsidR="0026057C" w:rsidRPr="0026057C" w:rsidRDefault="001B19D7" w:rsidP="006F15F6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Відповідно до ст. 25, п. 30 ч. 1 ст. 26, ст. 59 Закону України "Про місцеве самоврядування в Україні", керуючись ст. 13, ч. 3 ст. 66 Закону України "Про освіту", ч. 2 ст. 32 Закону України "Про повну загальну середню освіту", керуючись "Порядком проведення консультацій з громадськістю з питань формування та реалізації державної політики" затвердженим постановою Кабінету Міністрів України від 03 листопада 2010 р. № 996, </w:t>
      </w:r>
      <w:r w:rsidR="00D94D3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 підставі проведених опитувань здобувачів освіти щодо подальшого навчання для здобуття профільного навчання, яке свідчить про неможливість функціонування </w:t>
      </w:r>
      <w:proofErr w:type="spellStart"/>
      <w:r w:rsidR="00D94D3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Демнянського</w:t>
      </w:r>
      <w:proofErr w:type="spellEnd"/>
      <w:r w:rsidR="00D94D3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академічного профільного ліцею через недостатню наповнюваність відповідно до вимог Закону України «</w:t>
      </w:r>
      <w:r w:rsidR="00D94D35" w:rsidRPr="00D94D3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</w:t>
      </w:r>
      <w:r w:rsidR="00D94D3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D94D35" w:rsidRPr="00D94D3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враховуючи </w:t>
      </w:r>
      <w:r w:rsid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позитивний висновок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постійної комісії Тростянецької сільської ради </w:t>
      </w:r>
      <w:r w:rsidRPr="0026057C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</w:t>
      </w:r>
      <w:r w:rsidR="00691A44">
        <w:rPr>
          <w:rFonts w:ascii="Times New Roman" w:hAnsi="Times New Roman"/>
          <w:sz w:val="24"/>
          <w:szCs w:val="24"/>
        </w:rPr>
        <w:t>бітництва, свободи слова та ЗМІ</w:t>
      </w:r>
      <w:r w:rsidRPr="0026057C">
        <w:rPr>
          <w:rFonts w:ascii="Times New Roman" w:hAnsi="Times New Roman"/>
          <w:sz w:val="24"/>
          <w:szCs w:val="24"/>
        </w:rPr>
        <w:t>, Тростянецька сільська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рада</w:t>
      </w:r>
    </w:p>
    <w:p w14:paraId="1021FFE7" w14:textId="77777777" w:rsidR="001B19D7" w:rsidRPr="006F15F6" w:rsidRDefault="001B19D7" w:rsidP="0023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2"/>
          <w:szCs w:val="12"/>
          <w:lang w:eastAsia="uk-UA"/>
        </w:rPr>
      </w:pPr>
    </w:p>
    <w:p w14:paraId="0362FFF0" w14:textId="39E42148" w:rsidR="001B19D7" w:rsidRPr="0026057C" w:rsidRDefault="001B19D7" w:rsidP="00232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ВИРІШИЛА:</w:t>
      </w:r>
    </w:p>
    <w:p w14:paraId="08014473" w14:textId="77777777" w:rsidR="001B19D7" w:rsidRPr="006F15F6" w:rsidRDefault="001B19D7" w:rsidP="00232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2"/>
          <w:szCs w:val="12"/>
          <w:lang w:eastAsia="uk-UA"/>
        </w:rPr>
      </w:pPr>
    </w:p>
    <w:p w14:paraId="33ABB456" w14:textId="2165B063" w:rsidR="001B19D7" w:rsidRPr="00232301" w:rsidRDefault="00232301" w:rsidP="006F15F6">
      <w:pPr>
        <w:spacing w:after="0" w:line="228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1. </w:t>
      </w:r>
      <w:r w:rsidR="001B19D7" w:rsidRPr="0023230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Ухвалити про</w:t>
      </w:r>
      <w:r w:rsidR="00FA200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="001B19D7" w:rsidRPr="0023230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кт рішення </w:t>
      </w:r>
      <w:r w:rsidR="001B19D7" w:rsidRPr="00232301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перепрофілювання (зміну типу), зміну найменування </w:t>
      </w:r>
      <w:proofErr w:type="spellStart"/>
      <w:r w:rsidR="00D94D35" w:rsidRPr="00232301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Демнянського</w:t>
      </w:r>
      <w:proofErr w:type="spellEnd"/>
      <w:r w:rsidR="001B19D7" w:rsidRPr="00232301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1B19D7" w:rsidRPr="00232301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="001B19D7" w:rsidRPr="0023230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(далі – проєкт рішення), що додається</w:t>
      </w:r>
      <w:r w:rsidR="001B19D7" w:rsidRPr="00232301">
        <w:rPr>
          <w:rFonts w:ascii="Times New Roman" w:hAnsi="Times New Roman"/>
          <w:b/>
          <w:i/>
          <w:noProof/>
          <w:sz w:val="24"/>
          <w:szCs w:val="24"/>
        </w:rPr>
        <w:t>.</w:t>
      </w:r>
    </w:p>
    <w:p w14:paraId="5D3228CC" w14:textId="3865CD74" w:rsidR="001B19D7" w:rsidRPr="00232301" w:rsidRDefault="00232301" w:rsidP="006F15F6">
      <w:pPr>
        <w:spacing w:after="0" w:line="228" w:lineRule="auto"/>
        <w:ind w:left="709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2. </w:t>
      </w:r>
      <w:r w:rsidR="001B19D7" w:rsidRPr="0023230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Начальнику відділу освіти </w:t>
      </w:r>
      <w:r w:rsidR="00786F6D" w:rsidRPr="0023230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Лесі ФАРАТ</w:t>
      </w:r>
      <w:r w:rsidR="001B19D7" w:rsidRPr="0023230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забезпечити:</w:t>
      </w:r>
    </w:p>
    <w:p w14:paraId="685406FA" w14:textId="132422CD" w:rsidR="001B19D7" w:rsidRPr="002E5553" w:rsidRDefault="001B19D7" w:rsidP="006F15F6">
      <w:pPr>
        <w:shd w:val="clear" w:color="auto" w:fill="FFFFFF"/>
        <w:spacing w:after="0" w:line="228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2.1. підготовку інформаційного повідомлення про проведення громадського обговорення проєкту рішення </w:t>
      </w:r>
      <w:r w:rsidR="00786F6D" w:rsidRPr="002E5553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перепрофілювання (зміну типу), зміну найменування </w:t>
      </w:r>
      <w:r w:rsidR="00D94D35" w:rsidRPr="002E5553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Демнянського</w:t>
      </w:r>
      <w:r w:rsidR="00786F6D" w:rsidRPr="002E5553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786F6D" w:rsidRPr="002E5553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="00786F6D"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(далі – інформаційне повідомлення);</w:t>
      </w:r>
    </w:p>
    <w:p w14:paraId="7A9CA219" w14:textId="6C57D169" w:rsidR="001B19D7" w:rsidRPr="002E5553" w:rsidRDefault="001B19D7" w:rsidP="006F15F6">
      <w:pPr>
        <w:shd w:val="clear" w:color="auto" w:fill="FFFFFF"/>
        <w:spacing w:after="0" w:line="228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2.2. розроблення плану заходів з організації та проведення обговорення (у разі потреби) у формі громадських слухань (далі – план заходів);</w:t>
      </w:r>
    </w:p>
    <w:p w14:paraId="66038DE5" w14:textId="0A71C03F" w:rsidR="001B19D7" w:rsidRPr="002E5553" w:rsidRDefault="001B19D7" w:rsidP="006F15F6">
      <w:pPr>
        <w:shd w:val="clear" w:color="auto" w:fill="FFFFFF"/>
        <w:spacing w:after="0" w:line="228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2.3. оприлюднення на офіційному вебсайті Тростянецької сільської ради Стрийського району Львівської області (</w:t>
      </w:r>
      <w:hyperlink r:id="rId7" w:history="1">
        <w:r w:rsidRPr="002E5553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uk-UA"/>
          </w:rPr>
          <w:t>https://rada-trostyanets.gov.ua</w:t>
        </w:r>
      </w:hyperlink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) у розділі «Освіта» протягом 3-ьох робочих днів з моменту прийняття даного рішення: про</w:t>
      </w:r>
      <w:r w:rsidR="00FA200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кт рішення, інформаційне повідомлення та план заходів (у разі його наявності);</w:t>
      </w:r>
    </w:p>
    <w:p w14:paraId="31676AED" w14:textId="48E8DE16" w:rsidR="001B19D7" w:rsidRPr="002E5553" w:rsidRDefault="001B19D7" w:rsidP="006F15F6">
      <w:pPr>
        <w:shd w:val="clear" w:color="auto" w:fill="FFFFFF"/>
        <w:spacing w:after="0" w:line="228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2.4. оприлюднення результатів обговорення (звіту) на вебсайті Тростянецької сільської ради (</w:t>
      </w:r>
      <w:hyperlink r:id="rId8" w:history="1">
        <w:r w:rsidRPr="002E5553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uk-UA"/>
          </w:rPr>
          <w:t>https://rada-trostyanets.gov.ua</w:t>
        </w:r>
      </w:hyperlink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) не пізніше ніж через два тижні після прийняття рішень за результатами обговорення;</w:t>
      </w:r>
    </w:p>
    <w:p w14:paraId="677DCCAE" w14:textId="77777777" w:rsidR="001B19D7" w:rsidRPr="002E5553" w:rsidRDefault="001B19D7" w:rsidP="006F15F6">
      <w:pPr>
        <w:shd w:val="clear" w:color="auto" w:fill="FFFFFF"/>
        <w:spacing w:after="0" w:line="228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2.5. проведення інших заходів, щодо належного громадського обговорення проєкту рішення згідно з вимогами чинного законодавства.</w:t>
      </w:r>
    </w:p>
    <w:p w14:paraId="60220D18" w14:textId="4F11AF8A" w:rsidR="001B19D7" w:rsidRPr="002E5553" w:rsidRDefault="001B19D7" w:rsidP="006F15F6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="00FA200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E555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Контроль за виконанням рішення покласти на постійну комісію Тростянецької сільської ради </w:t>
      </w:r>
      <w:r w:rsidRPr="002E5553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</w:t>
      </w:r>
      <w:r w:rsidR="00FA200A">
        <w:rPr>
          <w:rFonts w:ascii="Times New Roman" w:hAnsi="Times New Roman"/>
          <w:sz w:val="24"/>
          <w:szCs w:val="24"/>
        </w:rPr>
        <w:t xml:space="preserve"> </w:t>
      </w:r>
      <w:r w:rsidRPr="002E5553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(</w:t>
      </w:r>
      <w:r w:rsidR="00786F6D" w:rsidRPr="002E5553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Тарас ДОРОЩУК</w:t>
      </w:r>
      <w:r w:rsidRPr="002E5553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).</w:t>
      </w:r>
    </w:p>
    <w:p w14:paraId="155D426A" w14:textId="2869D134" w:rsidR="001B19D7" w:rsidRDefault="001B19D7" w:rsidP="006F15F6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7E8B7C4C" w14:textId="77777777" w:rsidR="006F15F6" w:rsidRDefault="006F15F6" w:rsidP="006F15F6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35C9972D" w14:textId="77777777" w:rsidR="002D4221" w:rsidRDefault="002D4221" w:rsidP="00232301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2D4221" w:rsidSect="006F15F6">
      <w:pgSz w:w="11906" w:h="16838"/>
      <w:pgMar w:top="45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87F"/>
    <w:multiLevelType w:val="multilevel"/>
    <w:tmpl w:val="2D78D8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70734576"/>
    <w:multiLevelType w:val="hybridMultilevel"/>
    <w:tmpl w:val="DF16F65C"/>
    <w:lvl w:ilvl="0" w:tplc="F35804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E54E8"/>
    <w:multiLevelType w:val="multilevel"/>
    <w:tmpl w:val="077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E3"/>
    <w:rsid w:val="00191402"/>
    <w:rsid w:val="001B19D7"/>
    <w:rsid w:val="00232301"/>
    <w:rsid w:val="0026057C"/>
    <w:rsid w:val="00296F9B"/>
    <w:rsid w:val="002D4221"/>
    <w:rsid w:val="002E5553"/>
    <w:rsid w:val="00497DE3"/>
    <w:rsid w:val="00691A44"/>
    <w:rsid w:val="006F15F6"/>
    <w:rsid w:val="00786F6D"/>
    <w:rsid w:val="007A1B4F"/>
    <w:rsid w:val="00CC125A"/>
    <w:rsid w:val="00CC5399"/>
    <w:rsid w:val="00CC7B9A"/>
    <w:rsid w:val="00D94D35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02DB"/>
  <w15:chartTrackingRefBased/>
  <w15:docId w15:val="{CB518499-37A9-4637-A644-4CC75A62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19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19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1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5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-trostyanets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rada-trostyanets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7811-AF26-4644-A7FB-20BF605A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12</cp:revision>
  <cp:lastPrinted>2026-06-15T13:34:00Z</cp:lastPrinted>
  <dcterms:created xsi:type="dcterms:W3CDTF">2025-12-11T13:00:00Z</dcterms:created>
  <dcterms:modified xsi:type="dcterms:W3CDTF">2026-06-16T14:40:00Z</dcterms:modified>
</cp:coreProperties>
</file>